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669D" w14:textId="4EA52E94" w:rsidR="00963DD2" w:rsidRPr="00733878" w:rsidRDefault="00733878" w:rsidP="00733878">
      <w:pPr>
        <w:pStyle w:val="DOB1"/>
        <w:rPr>
          <w:rFonts w:eastAsia="Calibri"/>
        </w:rPr>
      </w:pPr>
      <w:r w:rsidRPr="00733878">
        <w:t xml:space="preserve">Entity Name: </w:t>
      </w:r>
      <w:r w:rsidR="00031CA3"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031CA3">
        <w:instrText xml:space="preserve"> FORMTEXT </w:instrText>
      </w:r>
      <w:r w:rsidR="00031CA3">
        <w:fldChar w:fldCharType="separate"/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fldChar w:fldCharType="end"/>
      </w:r>
      <w:r w:rsidR="00963DD2" w:rsidRPr="00733878">
        <w:rPr>
          <w:rFonts w:eastAsia="Calibri"/>
        </w:rPr>
        <w:tab/>
        <w:t xml:space="preserve">Prepared by: </w:t>
      </w:r>
      <w:r w:rsidR="00963DD2" w:rsidRPr="0073387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3DD2" w:rsidRPr="00733878">
        <w:rPr>
          <w:rFonts w:eastAsia="Calibri"/>
        </w:rPr>
        <w:instrText xml:space="preserve"> FORMTEXT </w:instrText>
      </w:r>
      <w:r w:rsidR="00963DD2" w:rsidRPr="00733878">
        <w:rPr>
          <w:rFonts w:eastAsia="Calibri"/>
        </w:rPr>
      </w:r>
      <w:r w:rsidR="00963DD2" w:rsidRPr="00733878">
        <w:rPr>
          <w:rFonts w:eastAsia="Calibri"/>
        </w:rPr>
        <w:fldChar w:fldCharType="separate"/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63DD2" w:rsidRPr="00733878">
        <w:rPr>
          <w:rFonts w:eastAsia="Calibri"/>
        </w:rPr>
        <w:fldChar w:fldCharType="end"/>
      </w:r>
    </w:p>
    <w:p w14:paraId="6EA4669E" w14:textId="35C1B563" w:rsidR="00963DD2" w:rsidRPr="00733878" w:rsidRDefault="0071473D" w:rsidP="00733878">
      <w:pPr>
        <w:pStyle w:val="DOB2"/>
      </w:pPr>
      <w:r>
        <w:t>NMLS/</w:t>
      </w:r>
      <w:r w:rsidR="00963DD2" w:rsidRPr="00733878">
        <w:t xml:space="preserve">License Number: </w:t>
      </w:r>
      <w:r w:rsidR="00963DD2" w:rsidRPr="00733878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  <w:r w:rsidR="00963DD2" w:rsidRPr="00733878">
        <w:tab/>
        <w:t xml:space="preserve">Date: </w:t>
      </w:r>
      <w:r w:rsidR="00963DD2" w:rsidRPr="00733878"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963DD2" w:rsidRPr="00963DD2" w14:paraId="6EA466A0" w14:textId="77777777" w:rsidTr="005309C7">
        <w:tc>
          <w:tcPr>
            <w:tcW w:w="13158" w:type="dxa"/>
          </w:tcPr>
          <w:p w14:paraId="6EA4669F" w14:textId="77777777" w:rsidR="00963DD2" w:rsidRPr="005E2DF9" w:rsidRDefault="00963DD2" w:rsidP="00963DD2">
            <w:pPr>
              <w:rPr>
                <w:b/>
                <w:szCs w:val="24"/>
              </w:rPr>
            </w:pPr>
          </w:p>
        </w:tc>
      </w:tr>
    </w:tbl>
    <w:p w14:paraId="6EA466A1" w14:textId="729CAEEE" w:rsidR="000959A5" w:rsidRPr="00596560" w:rsidRDefault="00D80024" w:rsidP="00D80024">
      <w:pPr>
        <w:rPr>
          <w:rFonts w:ascii="Calibri" w:hAnsi="Calibri" w:cs="Calibri"/>
          <w:szCs w:val="24"/>
        </w:rPr>
      </w:pPr>
      <w:r w:rsidRPr="00596560">
        <w:rPr>
          <w:rFonts w:ascii="Calibri" w:hAnsi="Calibri" w:cs="Calibri"/>
          <w:szCs w:val="24"/>
        </w:rPr>
        <w:t xml:space="preserve">Examiners should use this template to evaluate the entity’s </w:t>
      </w:r>
      <w:r w:rsidR="00297660">
        <w:rPr>
          <w:rFonts w:ascii="Calibri" w:hAnsi="Calibri" w:cs="Calibri"/>
          <w:szCs w:val="24"/>
        </w:rPr>
        <w:t>payment processing</w:t>
      </w:r>
      <w:r w:rsidRPr="00596560">
        <w:rPr>
          <w:rFonts w:ascii="Calibri" w:hAnsi="Calibri" w:cs="Calibri"/>
          <w:szCs w:val="24"/>
        </w:rPr>
        <w:t>.</w:t>
      </w:r>
      <w:r w:rsidR="00793160" w:rsidRPr="00596560">
        <w:rPr>
          <w:rFonts w:ascii="Calibri" w:hAnsi="Calibri" w:cs="Calibri"/>
          <w:szCs w:val="24"/>
        </w:rPr>
        <w:t xml:space="preserve"> </w:t>
      </w:r>
      <w:r w:rsidRPr="00BC62C6">
        <w:rPr>
          <w:rFonts w:ascii="Calibri" w:hAnsi="Calibri" w:cs="Calibri"/>
          <w:szCs w:val="24"/>
        </w:rPr>
        <w:t>The review should cover</w:t>
      </w:r>
      <w:r w:rsidR="00BC62C6" w:rsidRPr="00BC62C6">
        <w:rPr>
          <w:rFonts w:ascii="Calibri" w:hAnsi="Calibri" w:cs="Calibri"/>
          <w:szCs w:val="24"/>
        </w:rPr>
        <w:t xml:space="preserve"> how payments are applied, account maintenance issues, including thos</w:t>
      </w:r>
      <w:r w:rsidR="00BC62C6">
        <w:rPr>
          <w:rFonts w:ascii="Calibri" w:hAnsi="Calibri" w:cs="Calibri"/>
          <w:szCs w:val="24"/>
        </w:rPr>
        <w:t>e</w:t>
      </w:r>
      <w:r w:rsidR="00BC62C6" w:rsidRPr="00BC62C6">
        <w:rPr>
          <w:rFonts w:ascii="Calibri" w:hAnsi="Calibri" w:cs="Calibri"/>
          <w:szCs w:val="24"/>
        </w:rPr>
        <w:t xml:space="preserve"> associated with electronic fund transfers.   </w:t>
      </w:r>
    </w:p>
    <w:p w14:paraId="6EA466A2" w14:textId="77777777" w:rsidR="000959A5" w:rsidRPr="00596560" w:rsidRDefault="000959A5" w:rsidP="000959A5">
      <w:pPr>
        <w:ind w:left="720"/>
        <w:rPr>
          <w:rFonts w:ascii="Calibri" w:hAnsi="Calibri" w:cs="Calibri"/>
        </w:rPr>
      </w:pPr>
    </w:p>
    <w:p w14:paraId="6EA466A3" w14:textId="77777777" w:rsidR="0002393E" w:rsidRPr="00596560" w:rsidRDefault="0002393E" w:rsidP="0002393E">
      <w:pPr>
        <w:rPr>
          <w:rFonts w:ascii="Calibri" w:hAnsi="Calibri" w:cs="Calibri"/>
          <w:szCs w:val="24"/>
        </w:rPr>
      </w:pPr>
    </w:p>
    <w:p w14:paraId="68501882" w14:textId="2124675C" w:rsidR="00F46955" w:rsidRPr="00596560" w:rsidRDefault="00F46955" w:rsidP="00F46955">
      <w:pPr>
        <w:pStyle w:val="TOC1"/>
        <w:spacing w:after="576"/>
        <w:rPr>
          <w:rFonts w:ascii="Calibri" w:hAnsi="Calibri" w:cs="Calibri"/>
          <w:noProof/>
        </w:rPr>
      </w:pPr>
      <w:r w:rsidRPr="00596560">
        <w:rPr>
          <w:rFonts w:ascii="Calibri" w:hAnsi="Calibri" w:cs="Calibri"/>
          <w:szCs w:val="24"/>
        </w:rPr>
        <w:fldChar w:fldCharType="begin"/>
      </w:r>
      <w:r w:rsidRPr="00596560">
        <w:rPr>
          <w:rFonts w:ascii="Calibri" w:hAnsi="Calibri" w:cs="Calibri"/>
          <w:szCs w:val="24"/>
        </w:rPr>
        <w:instrText xml:space="preserve"> TOC \o "1-1" \h \z \u </w:instrText>
      </w:r>
      <w:r w:rsidRPr="00596560">
        <w:rPr>
          <w:rFonts w:ascii="Calibri" w:hAnsi="Calibri" w:cs="Calibri"/>
          <w:szCs w:val="24"/>
        </w:rPr>
        <w:fldChar w:fldCharType="separate"/>
      </w:r>
      <w:hyperlink w:anchor="_Toc322683952" w:history="1">
        <w:r w:rsidRPr="00596560">
          <w:rPr>
            <w:rStyle w:val="Hyperlink"/>
            <w:rFonts w:ascii="Calibri" w:hAnsi="Calibri" w:cs="Calibri"/>
            <w:noProof/>
          </w:rPr>
          <w:t>I.</w:t>
        </w:r>
        <w:r w:rsidRPr="00596560">
          <w:rPr>
            <w:rFonts w:ascii="Calibri" w:hAnsi="Calibri" w:cs="Calibri"/>
            <w:noProof/>
          </w:rPr>
          <w:tab/>
        </w:r>
        <w:r>
          <w:rPr>
            <w:rStyle w:val="Hyperlink"/>
            <w:rFonts w:ascii="Calibri" w:hAnsi="Calibri" w:cs="Calibri"/>
            <w:noProof/>
          </w:rPr>
          <w:t>Payment Processing</w:t>
        </w:r>
        <w:r w:rsidRPr="00596560">
          <w:rPr>
            <w:rFonts w:ascii="Calibri" w:hAnsi="Calibri" w:cs="Calibri"/>
            <w:noProof/>
            <w:webHidden/>
          </w:rPr>
          <w:tab/>
        </w:r>
      </w:hyperlink>
      <w:bookmarkStart w:id="0" w:name="Text1"/>
      <w:r w:rsidRPr="00596560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>
              <w:default w:val="[#]"/>
              <w:maxLength w:val="3"/>
            </w:textInput>
          </w:ffData>
        </w:fldChar>
      </w:r>
      <w:r w:rsidRPr="00596560">
        <w:rPr>
          <w:rFonts w:ascii="Calibri" w:hAnsi="Calibri" w:cs="Calibri"/>
        </w:rPr>
        <w:instrText xml:space="preserve"> FORMTEXT </w:instrText>
      </w:r>
      <w:r w:rsidRPr="00596560">
        <w:rPr>
          <w:rFonts w:ascii="Calibri" w:hAnsi="Calibri" w:cs="Calibri"/>
        </w:rPr>
      </w:r>
      <w:r w:rsidRPr="00596560">
        <w:rPr>
          <w:rFonts w:ascii="Calibri" w:hAnsi="Calibri" w:cs="Calibri"/>
        </w:rPr>
        <w:fldChar w:fldCharType="separate"/>
      </w:r>
      <w:r w:rsidRPr="00596560">
        <w:rPr>
          <w:rFonts w:ascii="Calibri" w:hAnsi="Calibri" w:cs="Calibri"/>
          <w:noProof/>
        </w:rPr>
        <w:t>[#]</w:t>
      </w:r>
      <w:r w:rsidRPr="00596560">
        <w:rPr>
          <w:rFonts w:ascii="Calibri" w:hAnsi="Calibri" w:cs="Calibri"/>
        </w:rPr>
        <w:fldChar w:fldCharType="end"/>
      </w:r>
      <w:bookmarkEnd w:id="0"/>
    </w:p>
    <w:p w14:paraId="3F5498AB" w14:textId="2B82C8AA" w:rsidR="00F46955" w:rsidRPr="0017226E" w:rsidRDefault="00E115DE" w:rsidP="00F46955">
      <w:pPr>
        <w:pStyle w:val="TOC1"/>
        <w:tabs>
          <w:tab w:val="left" w:pos="1440"/>
        </w:tabs>
        <w:spacing w:after="576"/>
        <w:ind w:left="720"/>
        <w:rPr>
          <w:rStyle w:val="Hyperlink"/>
          <w:rFonts w:ascii="Calibri" w:hAnsi="Calibri" w:cs="Calibri"/>
          <w:noProof/>
          <w:color w:val="auto"/>
        </w:rPr>
      </w:pPr>
      <w:hyperlink w:anchor="_Toc322683954" w:history="1">
        <w:r w:rsidR="00F16CDE">
          <w:rPr>
            <w:rStyle w:val="Hyperlink"/>
            <w:rFonts w:ascii="Calibri" w:hAnsi="Calibri" w:cs="Calibri"/>
            <w:noProof/>
            <w:color w:val="auto"/>
          </w:rPr>
          <w:t>A</w:t>
        </w:r>
        <w:r w:rsidR="00F46955" w:rsidRPr="0017226E">
          <w:rPr>
            <w:rStyle w:val="Hyperlink"/>
            <w:rFonts w:ascii="Calibri" w:hAnsi="Calibri" w:cs="Calibri"/>
            <w:noProof/>
            <w:color w:val="auto"/>
          </w:rPr>
          <w:t>.</w:t>
        </w:r>
        <w:r w:rsidR="00F46955" w:rsidRPr="0017226E">
          <w:rPr>
            <w:rFonts w:ascii="Calibri" w:hAnsi="Calibri" w:cs="Calibri"/>
            <w:noProof/>
          </w:rPr>
          <w:tab/>
        </w:r>
        <w:r w:rsidR="005260CD">
          <w:rPr>
            <w:rStyle w:val="Hyperlink"/>
            <w:rFonts w:ascii="Calibri" w:hAnsi="Calibri" w:cs="Calibri"/>
            <w:noProof/>
            <w:color w:val="auto"/>
          </w:rPr>
          <w:t>State specific subset</w:t>
        </w:r>
        <w:r w:rsidR="00F46955" w:rsidRPr="0017226E">
          <w:rPr>
            <w:rFonts w:ascii="Calibri" w:hAnsi="Calibri" w:cs="Calibri"/>
            <w:noProof/>
            <w:webHidden/>
          </w:rPr>
          <w:tab/>
        </w:r>
        <w:r w:rsidR="00F46955" w:rsidRPr="0017226E">
          <w:rPr>
            <w:rFonts w:ascii="Calibri" w:hAnsi="Calibri" w:cs="Calibri"/>
          </w:rP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F46955" w:rsidRPr="0017226E">
          <w:rPr>
            <w:rFonts w:ascii="Calibri" w:hAnsi="Calibri" w:cs="Calibri"/>
          </w:rPr>
          <w:instrText xml:space="preserve"> FORMTEXT </w:instrText>
        </w:r>
        <w:r w:rsidR="00F46955" w:rsidRPr="0017226E">
          <w:rPr>
            <w:rFonts w:ascii="Calibri" w:hAnsi="Calibri" w:cs="Calibri"/>
          </w:rPr>
        </w:r>
        <w:r w:rsidR="00F46955" w:rsidRPr="0017226E">
          <w:rPr>
            <w:rFonts w:ascii="Calibri" w:hAnsi="Calibri" w:cs="Calibri"/>
          </w:rPr>
          <w:fldChar w:fldCharType="separate"/>
        </w:r>
        <w:r w:rsidR="00F46955" w:rsidRPr="0017226E">
          <w:rPr>
            <w:rFonts w:ascii="Calibri" w:hAnsi="Calibri" w:cs="Calibri"/>
            <w:noProof/>
          </w:rPr>
          <w:t>[#]</w:t>
        </w:r>
        <w:r w:rsidR="00F46955" w:rsidRPr="0017226E">
          <w:rPr>
            <w:rFonts w:ascii="Calibri" w:hAnsi="Calibri" w:cs="Calibri"/>
          </w:rPr>
          <w:fldChar w:fldCharType="end"/>
        </w:r>
      </w:hyperlink>
    </w:p>
    <w:p w14:paraId="2B71B808" w14:textId="2BD49432" w:rsidR="00F46955" w:rsidRDefault="00E115DE" w:rsidP="00F46955">
      <w:pPr>
        <w:pStyle w:val="TOC1"/>
        <w:tabs>
          <w:tab w:val="left" w:pos="1440"/>
        </w:tabs>
        <w:spacing w:after="576"/>
        <w:ind w:left="720"/>
        <w:rPr>
          <w:rFonts w:ascii="Calibri" w:hAnsi="Calibri" w:cs="Calibri"/>
        </w:rPr>
      </w:pPr>
      <w:hyperlink w:anchor="_Toc322683954" w:history="1">
        <w:r>
          <w:rPr>
            <w:rStyle w:val="Hyperlink"/>
            <w:rFonts w:ascii="Calibri" w:hAnsi="Calibri" w:cs="Calibri"/>
            <w:noProof/>
            <w:color w:val="auto"/>
          </w:rPr>
          <w:t>A-1</w:t>
        </w:r>
        <w:r w:rsidR="00F46955" w:rsidRPr="006D70B1">
          <w:rPr>
            <w:rStyle w:val="Hyperlink"/>
            <w:rFonts w:ascii="Calibri" w:hAnsi="Calibri" w:cs="Calibri"/>
            <w:noProof/>
            <w:color w:val="auto"/>
          </w:rPr>
          <w:t>.</w:t>
        </w:r>
        <w:r w:rsidR="00F46955" w:rsidRPr="006D70B1">
          <w:rPr>
            <w:rFonts w:ascii="Calibri" w:hAnsi="Calibri" w:cs="Calibri"/>
            <w:noProof/>
          </w:rPr>
          <w:tab/>
        </w:r>
        <w:r>
          <w:rPr>
            <w:rFonts w:ascii="Calibri" w:hAnsi="Calibri" w:cs="Calibri"/>
            <w:noProof/>
          </w:rPr>
          <w:t>Exam report comment</w:t>
        </w:r>
        <w:r w:rsidR="00F46955" w:rsidRPr="006D70B1">
          <w:rPr>
            <w:rFonts w:ascii="Calibri" w:hAnsi="Calibri" w:cs="Calibri"/>
            <w:noProof/>
            <w:webHidden/>
          </w:rPr>
          <w:tab/>
        </w:r>
        <w:r w:rsidR="00F46955" w:rsidRPr="006D70B1">
          <w:rPr>
            <w:rFonts w:ascii="Calibri" w:hAnsi="Calibri" w:cs="Calibri"/>
          </w:rP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F46955" w:rsidRPr="006D70B1">
          <w:rPr>
            <w:rFonts w:ascii="Calibri" w:hAnsi="Calibri" w:cs="Calibri"/>
          </w:rPr>
          <w:instrText xml:space="preserve"> FORMTEXT </w:instrText>
        </w:r>
        <w:r w:rsidR="00F46955" w:rsidRPr="006D70B1">
          <w:rPr>
            <w:rFonts w:ascii="Calibri" w:hAnsi="Calibri" w:cs="Calibri"/>
          </w:rPr>
        </w:r>
        <w:r w:rsidR="00F46955" w:rsidRPr="006D70B1">
          <w:rPr>
            <w:rFonts w:ascii="Calibri" w:hAnsi="Calibri" w:cs="Calibri"/>
          </w:rPr>
          <w:fldChar w:fldCharType="separate"/>
        </w:r>
        <w:r w:rsidR="00F46955" w:rsidRPr="006D70B1">
          <w:rPr>
            <w:rFonts w:ascii="Calibri" w:hAnsi="Calibri" w:cs="Calibri"/>
            <w:noProof/>
          </w:rPr>
          <w:t>[#]</w:t>
        </w:r>
        <w:r w:rsidR="00F46955" w:rsidRPr="006D70B1">
          <w:rPr>
            <w:rFonts w:ascii="Calibri" w:hAnsi="Calibri" w:cs="Calibri"/>
          </w:rPr>
          <w:fldChar w:fldCharType="end"/>
        </w:r>
      </w:hyperlink>
    </w:p>
    <w:p w14:paraId="051F5812" w14:textId="485DDD68" w:rsidR="00E115DE" w:rsidRPr="0017226E" w:rsidRDefault="00E115DE" w:rsidP="00E115DE">
      <w:pPr>
        <w:pStyle w:val="TOC1"/>
        <w:tabs>
          <w:tab w:val="left" w:pos="1440"/>
        </w:tabs>
        <w:spacing w:after="576"/>
        <w:ind w:left="720"/>
        <w:rPr>
          <w:rStyle w:val="Hyperlink"/>
          <w:rFonts w:ascii="Calibri" w:hAnsi="Calibri" w:cs="Calibri"/>
          <w:noProof/>
          <w:color w:val="auto"/>
        </w:rPr>
      </w:pPr>
      <w:hyperlink w:anchor="_Toc322683954" w:history="1">
        <w:r>
          <w:rPr>
            <w:rStyle w:val="Hyperlink"/>
            <w:rFonts w:ascii="Calibri" w:hAnsi="Calibri" w:cs="Calibri"/>
            <w:noProof/>
            <w:color w:val="auto"/>
          </w:rPr>
          <w:t>B</w:t>
        </w:r>
        <w:r w:rsidRPr="0017226E">
          <w:rPr>
            <w:rStyle w:val="Hyperlink"/>
            <w:rFonts w:ascii="Calibri" w:hAnsi="Calibri" w:cs="Calibri"/>
            <w:noProof/>
            <w:color w:val="auto"/>
          </w:rPr>
          <w:t>.</w:t>
        </w:r>
        <w:r w:rsidRPr="0017226E">
          <w:rPr>
            <w:rFonts w:ascii="Calibri" w:hAnsi="Calibri" w:cs="Calibri"/>
            <w:noProof/>
          </w:rPr>
          <w:tab/>
        </w:r>
        <w:r w:rsidRPr="00E115DE">
          <w:rPr>
            <w:rStyle w:val="Hyperlink"/>
            <w:rFonts w:ascii="Calibri" w:hAnsi="Calibri" w:cs="Calibri"/>
            <w:noProof/>
            <w:color w:val="auto"/>
          </w:rPr>
          <w:t>Transaction remittance analysis spreadsheet</w:t>
        </w:r>
        <w:r w:rsidRPr="0017226E">
          <w:rPr>
            <w:rFonts w:ascii="Calibri" w:hAnsi="Calibri" w:cs="Calibri"/>
            <w:noProof/>
            <w:webHidden/>
          </w:rPr>
          <w:tab/>
        </w:r>
        <w:r w:rsidRPr="0017226E">
          <w:rPr>
            <w:rFonts w:ascii="Calibri" w:hAnsi="Calibri" w:cs="Calibri"/>
          </w:rP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Pr="0017226E">
          <w:rPr>
            <w:rFonts w:ascii="Calibri" w:hAnsi="Calibri" w:cs="Calibri"/>
          </w:rPr>
          <w:instrText xml:space="preserve"> FORMTEXT </w:instrText>
        </w:r>
        <w:r w:rsidRPr="0017226E">
          <w:rPr>
            <w:rFonts w:ascii="Calibri" w:hAnsi="Calibri" w:cs="Calibri"/>
          </w:rPr>
        </w:r>
        <w:r w:rsidRPr="0017226E">
          <w:rPr>
            <w:rFonts w:ascii="Calibri" w:hAnsi="Calibri" w:cs="Calibri"/>
          </w:rPr>
          <w:fldChar w:fldCharType="separate"/>
        </w:r>
        <w:r w:rsidRPr="0017226E">
          <w:rPr>
            <w:rFonts w:ascii="Calibri" w:hAnsi="Calibri" w:cs="Calibri"/>
            <w:noProof/>
          </w:rPr>
          <w:t>[#]</w:t>
        </w:r>
        <w:r w:rsidRPr="0017226E">
          <w:rPr>
            <w:rFonts w:ascii="Calibri" w:hAnsi="Calibri" w:cs="Calibri"/>
          </w:rPr>
          <w:fldChar w:fldCharType="end"/>
        </w:r>
      </w:hyperlink>
    </w:p>
    <w:p w14:paraId="673D4B88" w14:textId="77777777" w:rsidR="00E115DE" w:rsidRPr="00E115DE" w:rsidRDefault="00E115DE" w:rsidP="00E115DE">
      <w:bookmarkStart w:id="1" w:name="_GoBack"/>
      <w:bookmarkEnd w:id="1"/>
    </w:p>
    <w:p w14:paraId="6EA466AC" w14:textId="435545D4" w:rsidR="0002393E" w:rsidRPr="00793160" w:rsidRDefault="00F46955" w:rsidP="00F46955">
      <w:pPr>
        <w:rPr>
          <w:szCs w:val="24"/>
        </w:rPr>
        <w:sectPr w:rsidR="0002393E" w:rsidRPr="00793160" w:rsidSect="00963DD2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96560">
        <w:rPr>
          <w:rFonts w:ascii="Calibri" w:hAnsi="Calibri" w:cs="Calibri"/>
          <w:szCs w:val="24"/>
        </w:rPr>
        <w:fldChar w:fldCharType="end"/>
      </w:r>
    </w:p>
    <w:p w14:paraId="6EA466AD" w14:textId="77777777" w:rsidR="002E1E63" w:rsidRPr="00050F41" w:rsidRDefault="002E1E63" w:rsidP="002E1E63">
      <w:pPr>
        <w:rPr>
          <w:rFonts w:ascii="Calibri" w:hAnsi="Calibri" w:cs="Calibr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FC6566" w:rsidRPr="00050F41" w14:paraId="6EA466AF" w14:textId="77777777" w:rsidTr="00793160">
        <w:tc>
          <w:tcPr>
            <w:tcW w:w="12960" w:type="dxa"/>
            <w:gridSpan w:val="2"/>
            <w:shd w:val="clear" w:color="auto" w:fill="D9D9D9"/>
          </w:tcPr>
          <w:p w14:paraId="6EA466AE" w14:textId="0C0806B0" w:rsidR="00FC6566" w:rsidRPr="00BC62C6" w:rsidRDefault="00D55A89" w:rsidP="008363F6">
            <w:pPr>
              <w:pStyle w:val="Heading1"/>
              <w:rPr>
                <w:rFonts w:cs="Calibri"/>
              </w:rPr>
            </w:pPr>
            <w:bookmarkStart w:id="2" w:name="_Toc322683952"/>
            <w:r w:rsidRPr="00BC62C6">
              <w:rPr>
                <w:rFonts w:cs="Calibri"/>
              </w:rPr>
              <w:t xml:space="preserve">Examination Procedures </w:t>
            </w:r>
            <w:r w:rsidR="00F551D3" w:rsidRPr="00BC62C6">
              <w:rPr>
                <w:rFonts w:cs="Calibri"/>
              </w:rPr>
              <w:t>–</w:t>
            </w:r>
            <w:r w:rsidRPr="00BC62C6">
              <w:rPr>
                <w:rFonts w:cs="Calibri"/>
              </w:rPr>
              <w:t xml:space="preserve"> </w:t>
            </w:r>
            <w:bookmarkEnd w:id="2"/>
            <w:r w:rsidR="008363F6" w:rsidRPr="00BC62C6">
              <w:rPr>
                <w:rFonts w:cs="Calibri"/>
              </w:rPr>
              <w:t>Payment Processing</w:t>
            </w:r>
            <w:r w:rsidRPr="00BC62C6">
              <w:rPr>
                <w:rFonts w:cs="Calibri"/>
              </w:rPr>
              <w:t xml:space="preserve"> </w:t>
            </w:r>
          </w:p>
        </w:tc>
      </w:tr>
      <w:tr w:rsidR="00FC6566" w:rsidRPr="00050F41" w14:paraId="6EA466B2" w14:textId="77777777" w:rsidTr="00793160">
        <w:tc>
          <w:tcPr>
            <w:tcW w:w="6480" w:type="dxa"/>
            <w:shd w:val="clear" w:color="auto" w:fill="D9D9D9"/>
          </w:tcPr>
          <w:p w14:paraId="6EA466B0" w14:textId="574FB666" w:rsidR="00FC6566" w:rsidRPr="00BC62C6" w:rsidRDefault="00FC6566" w:rsidP="00F551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</w:rPr>
            </w:pPr>
            <w:r w:rsidRPr="00BC62C6">
              <w:rPr>
                <w:rFonts w:ascii="Calibri" w:hAnsi="Calibri" w:cs="Calibri"/>
                <w:b/>
                <w:i/>
                <w:sz w:val="20"/>
              </w:rPr>
              <w:t>To evaluate</w:t>
            </w:r>
            <w:r w:rsidRPr="00BC62C6"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 </w:t>
            </w:r>
            <w:r w:rsidR="00BC62C6">
              <w:rPr>
                <w:rFonts w:ascii="Calibri" w:hAnsi="Calibri" w:cs="Calibri"/>
                <w:b/>
                <w:i/>
                <w:sz w:val="20"/>
              </w:rPr>
              <w:t>the entity’s policies, procedures, and practices regarding payment processing.</w:t>
            </w:r>
          </w:p>
        </w:tc>
        <w:tc>
          <w:tcPr>
            <w:tcW w:w="6480" w:type="dxa"/>
            <w:shd w:val="clear" w:color="auto" w:fill="D9D9D9"/>
          </w:tcPr>
          <w:p w14:paraId="6EA466B1" w14:textId="77777777" w:rsidR="00FC6566" w:rsidRPr="00BC62C6" w:rsidRDefault="00FC6566" w:rsidP="00FD5C6B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BC62C6">
              <w:rPr>
                <w:rFonts w:ascii="Calibri" w:hAnsi="Calibri" w:cs="Calibri"/>
                <w:b/>
                <w:i/>
                <w:sz w:val="20"/>
              </w:rPr>
              <w:t>C</w:t>
            </w:r>
            <w:r w:rsidR="00FB0049" w:rsidRPr="00BC62C6">
              <w:rPr>
                <w:rFonts w:ascii="Calibri" w:hAnsi="Calibri" w:cs="Calibri"/>
                <w:b/>
                <w:i/>
                <w:sz w:val="20"/>
              </w:rPr>
              <w:t>omments</w:t>
            </w:r>
          </w:p>
        </w:tc>
      </w:tr>
      <w:tr w:rsidR="00CD37E4" w:rsidRPr="00050F41" w14:paraId="6EA466B5" w14:textId="77777777" w:rsidTr="00BC62C6">
        <w:trPr>
          <w:trHeight w:val="350"/>
        </w:trPr>
        <w:tc>
          <w:tcPr>
            <w:tcW w:w="6480" w:type="dxa"/>
            <w:shd w:val="clear" w:color="auto" w:fill="auto"/>
          </w:tcPr>
          <w:p w14:paraId="6EA466B3" w14:textId="668608D1" w:rsidR="00CD37E4" w:rsidRPr="00050F41" w:rsidRDefault="006D70B1" w:rsidP="00CD37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Complete the Transaction Remittance Analysis Spreadsheet (TRAS)</w:t>
            </w:r>
          </w:p>
        </w:tc>
        <w:tc>
          <w:tcPr>
            <w:tcW w:w="6480" w:type="dxa"/>
            <w:shd w:val="clear" w:color="auto" w:fill="auto"/>
          </w:tcPr>
          <w:p w14:paraId="6EA466B4" w14:textId="31D6AB96" w:rsidR="00CD37E4" w:rsidRPr="00050F41" w:rsidRDefault="006D70B1" w:rsidP="00FD5C6B">
            <w:pPr>
              <w:rPr>
                <w:rFonts w:ascii="Calibri" w:hAnsi="Calibri" w:cs="Calibri"/>
              </w:rPr>
            </w:pPr>
            <w:r w:rsidRPr="006D70B1">
              <w:rPr>
                <w:rFonts w:ascii="Calibri" w:hAnsi="Calibri" w:cs="Calibri"/>
                <w:b/>
                <w:i/>
                <w:sz w:val="20"/>
                <w:highlight w:val="magenta"/>
              </w:rPr>
              <w:t>Insert Hyperlink to TRAS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</w:p>
        </w:tc>
      </w:tr>
      <w:tr w:rsidR="00CD37E4" w:rsidRPr="00050F41" w14:paraId="5F49130F" w14:textId="77777777" w:rsidTr="00BC62C6">
        <w:trPr>
          <w:trHeight w:val="350"/>
        </w:trPr>
        <w:tc>
          <w:tcPr>
            <w:tcW w:w="6480" w:type="dxa"/>
            <w:shd w:val="clear" w:color="auto" w:fill="auto"/>
          </w:tcPr>
          <w:p w14:paraId="7852AE08" w14:textId="117F020B" w:rsidR="00CD37E4" w:rsidRDefault="00CD37E4" w:rsidP="00E00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payments a</w:t>
            </w:r>
            <w:r w:rsidR="001A382B">
              <w:rPr>
                <w:rFonts w:ascii="Calibri" w:hAnsi="Calibri" w:cs="Calibri"/>
              </w:rPr>
              <w:t>re applied on the date received.</w:t>
            </w:r>
            <w:r>
              <w:rPr>
                <w:rFonts w:ascii="Calibri" w:hAnsi="Calibri" w:cs="Calibri"/>
              </w:rPr>
              <w:t xml:space="preserve">  (</w:t>
            </w:r>
            <w:proofErr w:type="gramStart"/>
            <w:r>
              <w:rPr>
                <w:rFonts w:ascii="Calibri" w:hAnsi="Calibri" w:cs="Calibri"/>
              </w:rPr>
              <w:t>is</w:t>
            </w:r>
            <w:proofErr w:type="gramEnd"/>
            <w:r>
              <w:rPr>
                <w:rFonts w:ascii="Calibri" w:hAnsi="Calibri" w:cs="Calibri"/>
              </w:rPr>
              <w:t xml:space="preserve"> there a delay in applying the payment)</w:t>
            </w:r>
            <w:r w:rsidR="00FB6B8B">
              <w:rPr>
                <w:rFonts w:ascii="Calibri" w:hAnsi="Calibri" w:cs="Calibri"/>
              </w:rPr>
              <w:t>.  Refer to state specific subset.</w:t>
            </w:r>
          </w:p>
        </w:tc>
        <w:tc>
          <w:tcPr>
            <w:tcW w:w="6480" w:type="dxa"/>
            <w:shd w:val="clear" w:color="auto" w:fill="auto"/>
          </w:tcPr>
          <w:p w14:paraId="16EB6331" w14:textId="2101AC25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0FA3AE4E" w14:textId="77777777" w:rsidTr="00BC62C6">
        <w:trPr>
          <w:trHeight w:val="350"/>
        </w:trPr>
        <w:tc>
          <w:tcPr>
            <w:tcW w:w="6480" w:type="dxa"/>
            <w:shd w:val="clear" w:color="auto" w:fill="auto"/>
          </w:tcPr>
          <w:p w14:paraId="551E02BD" w14:textId="4B8FA176" w:rsidR="00CD37E4" w:rsidRDefault="00CD37E4" w:rsidP="00AA6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whether all payments are applied as instructed by the consumer; and where no instruction is given</w:t>
            </w:r>
            <w:r w:rsidR="00AA6EE2">
              <w:rPr>
                <w:rFonts w:ascii="Calibri" w:hAnsi="Calibri" w:cs="Calibri"/>
              </w:rPr>
              <w:t>, payments applied</w:t>
            </w:r>
            <w:r>
              <w:rPr>
                <w:rFonts w:ascii="Calibri" w:hAnsi="Calibri" w:cs="Calibri"/>
              </w:rPr>
              <w:t xml:space="preserve"> to only undisputed debts.</w:t>
            </w:r>
          </w:p>
        </w:tc>
        <w:tc>
          <w:tcPr>
            <w:tcW w:w="6480" w:type="dxa"/>
            <w:shd w:val="clear" w:color="auto" w:fill="auto"/>
          </w:tcPr>
          <w:p w14:paraId="7B5BE66C" w14:textId="4618A15A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1FFC48A9" w14:textId="77777777" w:rsidTr="00BC62C6">
        <w:trPr>
          <w:trHeight w:val="350"/>
        </w:trPr>
        <w:tc>
          <w:tcPr>
            <w:tcW w:w="6480" w:type="dxa"/>
            <w:shd w:val="clear" w:color="auto" w:fill="auto"/>
          </w:tcPr>
          <w:p w14:paraId="17B29B78" w14:textId="6D8EA2F5" w:rsidR="00CD37E4" w:rsidRDefault="00CD37E4" w:rsidP="00E00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D70B1">
              <w:rPr>
                <w:rFonts w:ascii="Calibri" w:hAnsi="Calibri" w:cs="Calibri"/>
              </w:rPr>
              <w:t xml:space="preserve">Determine whether the </w:t>
            </w:r>
            <w:r w:rsidR="006D70B1" w:rsidRPr="006D70B1">
              <w:rPr>
                <w:rFonts w:ascii="Calibri" w:hAnsi="Calibri" w:cs="Calibri"/>
              </w:rPr>
              <w:t xml:space="preserve">payment amount includes </w:t>
            </w:r>
            <w:r w:rsidRPr="006D70B1">
              <w:rPr>
                <w:rFonts w:ascii="Calibri" w:hAnsi="Calibri" w:cs="Calibri"/>
              </w:rPr>
              <w:t>interest, late fees, service charges, collection charges</w:t>
            </w:r>
            <w:r w:rsidR="006D70B1" w:rsidRPr="006D70B1">
              <w:rPr>
                <w:rFonts w:ascii="Calibri" w:hAnsi="Calibri" w:cs="Calibri"/>
              </w:rPr>
              <w:t>, attorney fees, or court costs that are</w:t>
            </w:r>
            <w:r w:rsidRPr="006D70B1">
              <w:rPr>
                <w:rFonts w:ascii="Calibri" w:hAnsi="Calibri" w:cs="Calibri"/>
              </w:rPr>
              <w:t xml:space="preserve"> not expressly authorized by the agreement creating the debt or permitted by law</w:t>
            </w:r>
            <w:r w:rsidR="006D70B1" w:rsidRPr="006D70B1">
              <w:rPr>
                <w:rFonts w:ascii="Calibri" w:hAnsi="Calibri" w:cs="Calibri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3A02FEF8" w14:textId="5521DF11" w:rsidR="00CD37E4" w:rsidRPr="0047571A" w:rsidRDefault="006D70B1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6EA466B8" w14:textId="77777777" w:rsidTr="00BC62C6">
        <w:trPr>
          <w:trHeight w:val="611"/>
        </w:trPr>
        <w:tc>
          <w:tcPr>
            <w:tcW w:w="6480" w:type="dxa"/>
            <w:shd w:val="clear" w:color="auto" w:fill="auto"/>
          </w:tcPr>
          <w:p w14:paraId="6EA466B6" w14:textId="50C8F8D8" w:rsidR="00CD37E4" w:rsidRPr="00BE4644" w:rsidRDefault="001A382B" w:rsidP="00BE46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</w:t>
            </w:r>
            <w:r w:rsidR="00CD37E4">
              <w:rPr>
                <w:rFonts w:ascii="Calibri" w:hAnsi="Calibri" w:cs="Calibri"/>
              </w:rPr>
              <w:t xml:space="preserve"> collected fund</w:t>
            </w:r>
            <w:r>
              <w:rPr>
                <w:rFonts w:ascii="Calibri" w:hAnsi="Calibri" w:cs="Calibri"/>
              </w:rPr>
              <w:t>s are</w:t>
            </w:r>
            <w:r w:rsidR="00CD37E4">
              <w:rPr>
                <w:rFonts w:ascii="Calibri" w:hAnsi="Calibri" w:cs="Calibri"/>
              </w:rPr>
              <w:t xml:space="preserve"> deposited into a trust account</w:t>
            </w:r>
            <w:r>
              <w:rPr>
                <w:rFonts w:ascii="Calibri" w:hAnsi="Calibri" w:cs="Calibri"/>
              </w:rPr>
              <w:t>.  R</w:t>
            </w:r>
            <w:r w:rsidR="00BE4644">
              <w:rPr>
                <w:rFonts w:ascii="Calibri" w:hAnsi="Calibri" w:cs="Calibri"/>
              </w:rPr>
              <w:t>efer to state specific subset.</w:t>
            </w:r>
          </w:p>
        </w:tc>
        <w:tc>
          <w:tcPr>
            <w:tcW w:w="6480" w:type="dxa"/>
            <w:shd w:val="clear" w:color="auto" w:fill="auto"/>
          </w:tcPr>
          <w:p w14:paraId="6EA466B7" w14:textId="0DB51261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6EA466BB" w14:textId="77777777" w:rsidTr="00793160">
        <w:tc>
          <w:tcPr>
            <w:tcW w:w="6480" w:type="dxa"/>
            <w:shd w:val="clear" w:color="auto" w:fill="auto"/>
          </w:tcPr>
          <w:p w14:paraId="6EA466B9" w14:textId="140D937B" w:rsidR="00CD37E4" w:rsidRPr="00050F41" w:rsidRDefault="00CD37E4" w:rsidP="00422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client remittances are timely</w:t>
            </w:r>
            <w:r w:rsidR="006D70B1">
              <w:rPr>
                <w:rFonts w:ascii="Calibri" w:hAnsi="Calibri" w:cs="Calibri"/>
              </w:rPr>
              <w:t xml:space="preserve">. </w:t>
            </w:r>
            <w:r w:rsidR="001A382B">
              <w:rPr>
                <w:rFonts w:ascii="Calibri" w:hAnsi="Calibri" w:cs="Calibri"/>
              </w:rPr>
              <w:t>R</w:t>
            </w:r>
            <w:r w:rsidR="00BE4644">
              <w:rPr>
                <w:rFonts w:ascii="Calibri" w:hAnsi="Calibri" w:cs="Calibri"/>
              </w:rPr>
              <w:t>efer to state specific subset.</w:t>
            </w:r>
            <w:r w:rsidR="00BE4644" w:rsidRPr="006D70B1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6EA466BA" w14:textId="77777777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365598BC" w14:textId="77777777" w:rsidTr="00793160">
        <w:tc>
          <w:tcPr>
            <w:tcW w:w="6480" w:type="dxa"/>
            <w:shd w:val="clear" w:color="auto" w:fill="auto"/>
          </w:tcPr>
          <w:p w14:paraId="51A93CE1" w14:textId="44EB58CF" w:rsidR="00CD37E4" w:rsidRDefault="00CD37E4" w:rsidP="00E00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the creditor was paid all amounts due to them.</w:t>
            </w:r>
          </w:p>
        </w:tc>
        <w:tc>
          <w:tcPr>
            <w:tcW w:w="6480" w:type="dxa"/>
            <w:shd w:val="clear" w:color="auto" w:fill="auto"/>
          </w:tcPr>
          <w:p w14:paraId="64915422" w14:textId="609ACB07" w:rsidR="00CD37E4" w:rsidRPr="00050F41" w:rsidRDefault="00C07E70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424CD41D" w14:textId="77777777" w:rsidTr="00793160">
        <w:tc>
          <w:tcPr>
            <w:tcW w:w="6480" w:type="dxa"/>
            <w:shd w:val="clear" w:color="auto" w:fill="auto"/>
          </w:tcPr>
          <w:p w14:paraId="7F7EA2F2" w14:textId="117DBD69" w:rsidR="00CD37E4" w:rsidRDefault="00CD37E4" w:rsidP="00E00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client remittances have cleared the licensee’s bank.</w:t>
            </w:r>
          </w:p>
        </w:tc>
        <w:tc>
          <w:tcPr>
            <w:tcW w:w="6480" w:type="dxa"/>
            <w:shd w:val="clear" w:color="auto" w:fill="auto"/>
          </w:tcPr>
          <w:p w14:paraId="383E1F8A" w14:textId="68DECAD8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6EA466CC" w14:textId="77777777" w:rsidTr="00793160">
        <w:tc>
          <w:tcPr>
            <w:tcW w:w="6480" w:type="dxa"/>
            <w:shd w:val="clear" w:color="auto" w:fill="auto"/>
          </w:tcPr>
          <w:p w14:paraId="6EA466CA" w14:textId="4FBE5CBF" w:rsidR="00CD37E4" w:rsidRPr="00050F41" w:rsidRDefault="001A382B" w:rsidP="001A38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</w:t>
            </w:r>
            <w:r w:rsidR="00CD37E4">
              <w:rPr>
                <w:rFonts w:ascii="Calibri" w:hAnsi="Calibri" w:cs="Calibri"/>
              </w:rPr>
              <w:t xml:space="preserve"> the debt collector acc</w:t>
            </w:r>
            <w:r>
              <w:rPr>
                <w:rFonts w:ascii="Calibri" w:hAnsi="Calibri" w:cs="Calibri"/>
              </w:rPr>
              <w:t>epts or solicits postdated checks.  Refer to state specific subset.</w:t>
            </w:r>
          </w:p>
        </w:tc>
        <w:tc>
          <w:tcPr>
            <w:tcW w:w="6480" w:type="dxa"/>
            <w:shd w:val="clear" w:color="auto" w:fill="auto"/>
          </w:tcPr>
          <w:p w14:paraId="6EA466CB" w14:textId="77777777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1CE922AD" w14:textId="77777777" w:rsidTr="00793160">
        <w:tc>
          <w:tcPr>
            <w:tcW w:w="6480" w:type="dxa"/>
            <w:shd w:val="clear" w:color="auto" w:fill="auto"/>
          </w:tcPr>
          <w:p w14:paraId="06893525" w14:textId="36436899" w:rsidR="00CD37E4" w:rsidRDefault="00CD37E4" w:rsidP="006D70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an appropriate process is in place when an overpayment is received from a consumer.</w:t>
            </w:r>
          </w:p>
        </w:tc>
        <w:tc>
          <w:tcPr>
            <w:tcW w:w="6480" w:type="dxa"/>
            <w:shd w:val="clear" w:color="auto" w:fill="auto"/>
          </w:tcPr>
          <w:p w14:paraId="58C872CE" w14:textId="39F2CE37" w:rsidR="00CD37E4" w:rsidRPr="0047571A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566FD2A8" w14:textId="77777777" w:rsidTr="00793160">
        <w:tc>
          <w:tcPr>
            <w:tcW w:w="6480" w:type="dxa"/>
            <w:shd w:val="clear" w:color="auto" w:fill="auto"/>
          </w:tcPr>
          <w:p w14:paraId="4687D982" w14:textId="34A40B33" w:rsidR="00CD37E4" w:rsidRDefault="00CD37E4" w:rsidP="006D70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 an appropriate process is in place for unidentified payments.</w:t>
            </w:r>
          </w:p>
        </w:tc>
        <w:tc>
          <w:tcPr>
            <w:tcW w:w="6480" w:type="dxa"/>
            <w:shd w:val="clear" w:color="auto" w:fill="auto"/>
          </w:tcPr>
          <w:p w14:paraId="64B031B5" w14:textId="08EF26E2" w:rsidR="00CD37E4" w:rsidRPr="0047571A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CD37E4" w:rsidRPr="00050F41" w14:paraId="6EA466DE" w14:textId="77777777" w:rsidTr="00793160">
        <w:tc>
          <w:tcPr>
            <w:tcW w:w="6480" w:type="dxa"/>
            <w:shd w:val="clear" w:color="auto" w:fill="auto"/>
          </w:tcPr>
          <w:p w14:paraId="6EA466DC" w14:textId="75D55BA7" w:rsidR="00CD37E4" w:rsidRPr="0019282E" w:rsidRDefault="001A382B" w:rsidP="006D70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Determine if</w:t>
            </w:r>
            <w:r w:rsidR="00CD37E4">
              <w:rPr>
                <w:rFonts w:ascii="Calibri" w:hAnsi="Calibri" w:cs="Calibri"/>
              </w:rPr>
              <w:t xml:space="preserve"> the Licensee accept</w:t>
            </w:r>
            <w:r>
              <w:rPr>
                <w:rFonts w:ascii="Calibri" w:hAnsi="Calibri" w:cs="Calibri"/>
              </w:rPr>
              <w:t>s recurring electronic payments.</w:t>
            </w:r>
            <w:r w:rsidR="00CD37E4">
              <w:rPr>
                <w:rFonts w:ascii="Calibri" w:hAnsi="Calibri" w:cs="Calibri"/>
              </w:rPr>
              <w:t xml:space="preserve">  If so, are the payments processed according to Regulation E?</w:t>
            </w:r>
          </w:p>
        </w:tc>
        <w:tc>
          <w:tcPr>
            <w:tcW w:w="6480" w:type="dxa"/>
            <w:shd w:val="clear" w:color="auto" w:fill="auto"/>
          </w:tcPr>
          <w:p w14:paraId="6EA466DD" w14:textId="5243D87B" w:rsidR="00CD37E4" w:rsidRPr="00050F41" w:rsidRDefault="00CD37E4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6D70B1" w:rsidRPr="00050F41" w14:paraId="22F2479D" w14:textId="77777777" w:rsidTr="00793160">
        <w:tc>
          <w:tcPr>
            <w:tcW w:w="6480" w:type="dxa"/>
            <w:shd w:val="clear" w:color="auto" w:fill="auto"/>
          </w:tcPr>
          <w:p w14:paraId="5F53356E" w14:textId="29F48CE5" w:rsidR="006D70B1" w:rsidRPr="00BE4644" w:rsidRDefault="001A382B" w:rsidP="00BE46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Determine if</w:t>
            </w:r>
            <w:r w:rsidR="006D70B1">
              <w:rPr>
                <w:rFonts w:ascii="Calibri" w:hAnsi="Calibri" w:cs="Calibri"/>
              </w:rPr>
              <w:t xml:space="preserve"> payment/remittance records </w:t>
            </w:r>
            <w:r>
              <w:rPr>
                <w:rFonts w:ascii="Calibri" w:hAnsi="Calibri" w:cs="Calibri"/>
              </w:rPr>
              <w:t xml:space="preserve">are </w:t>
            </w:r>
            <w:r w:rsidR="006D70B1">
              <w:rPr>
                <w:rFonts w:ascii="Calibri" w:hAnsi="Calibri" w:cs="Calibri"/>
              </w:rPr>
              <w:t>retained</w:t>
            </w:r>
            <w:r w:rsidR="00AA6EE2">
              <w:rPr>
                <w:rFonts w:ascii="Calibri" w:hAnsi="Calibri" w:cs="Calibri"/>
              </w:rPr>
              <w:t>?  If so, what i</w:t>
            </w:r>
            <w:r>
              <w:rPr>
                <w:rFonts w:ascii="Calibri" w:hAnsi="Calibri" w:cs="Calibri"/>
              </w:rPr>
              <w:t>s the retention period?  R</w:t>
            </w:r>
            <w:r w:rsidR="00AA6EE2">
              <w:rPr>
                <w:rFonts w:ascii="Calibri" w:hAnsi="Calibri" w:cs="Calibri"/>
              </w:rPr>
              <w:t xml:space="preserve">efer to state specific subset.  </w:t>
            </w:r>
            <w:r w:rsidR="006D70B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1635A471" w14:textId="40263634" w:rsidR="006D70B1" w:rsidRPr="0047571A" w:rsidRDefault="006D70B1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52286" w:rsidRPr="00050F41" w14:paraId="1195A4B0" w14:textId="77777777" w:rsidTr="00793160">
        <w:tc>
          <w:tcPr>
            <w:tcW w:w="6480" w:type="dxa"/>
            <w:shd w:val="clear" w:color="auto" w:fill="auto"/>
          </w:tcPr>
          <w:p w14:paraId="45596529" w14:textId="34DB9F19" w:rsidR="00152286" w:rsidRDefault="00152286" w:rsidP="00BE46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Licensee website for collection activity such as allowing online payments.</w:t>
            </w:r>
          </w:p>
        </w:tc>
        <w:tc>
          <w:tcPr>
            <w:tcW w:w="6480" w:type="dxa"/>
            <w:shd w:val="clear" w:color="auto" w:fill="auto"/>
          </w:tcPr>
          <w:p w14:paraId="118AB6DB" w14:textId="615F3073" w:rsidR="00152286" w:rsidRPr="0047571A" w:rsidRDefault="00152286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</w:tbl>
    <w:p w14:paraId="49B6707A" w14:textId="77777777" w:rsidR="002577D6" w:rsidRPr="002577D6" w:rsidRDefault="002577D6">
      <w:pPr>
        <w:rPr>
          <w:rFonts w:ascii="Calibri" w:hAnsi="Calibri" w:cs="Calibri"/>
          <w:szCs w:val="24"/>
        </w:rPr>
      </w:pPr>
    </w:p>
    <w:p w14:paraId="7705CB0A" w14:textId="77777777" w:rsidR="002577D6" w:rsidRDefault="002577D6">
      <w:pPr>
        <w:rPr>
          <w:rFonts w:ascii="Calibri" w:hAnsi="Calibri" w:cs="Calibri"/>
          <w:sz w:val="2"/>
        </w:rPr>
      </w:pPr>
    </w:p>
    <w:p w14:paraId="344B2CDA" w14:textId="77777777" w:rsidR="002577D6" w:rsidRDefault="002577D6">
      <w:pPr>
        <w:rPr>
          <w:rFonts w:ascii="Calibri" w:hAnsi="Calibri" w:cs="Calibri"/>
          <w:sz w:val="2"/>
        </w:rPr>
      </w:pPr>
    </w:p>
    <w:p w14:paraId="43048887" w14:textId="77777777" w:rsidR="002577D6" w:rsidRPr="00050F41" w:rsidRDefault="002577D6">
      <w:pPr>
        <w:rPr>
          <w:rFonts w:ascii="Calibri" w:hAnsi="Calibri" w:cs="Calibri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5260CD" w:rsidRPr="00624434" w14:paraId="3E4D1C10" w14:textId="77777777" w:rsidTr="00954300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41DEF" w14:textId="77777777" w:rsidR="005260CD" w:rsidRPr="00624434" w:rsidRDefault="005260CD" w:rsidP="00954300">
            <w:pPr>
              <w:pStyle w:val="Heading1"/>
              <w:numPr>
                <w:ilvl w:val="0"/>
                <w:numId w:val="0"/>
              </w:numPr>
              <w:ind w:left="720"/>
              <w:rPr>
                <w:rFonts w:cs="Calibri"/>
              </w:rPr>
            </w:pPr>
            <w:r>
              <w:rPr>
                <w:rFonts w:cs="Calibri"/>
              </w:rPr>
              <w:t>Trust Account</w:t>
            </w:r>
          </w:p>
        </w:tc>
      </w:tr>
      <w:tr w:rsidR="005260CD" w:rsidRPr="00624434" w14:paraId="6CC853CA" w14:textId="77777777" w:rsidTr="00954300">
        <w:tc>
          <w:tcPr>
            <w:tcW w:w="12960" w:type="dxa"/>
            <w:gridSpan w:val="2"/>
            <w:shd w:val="clear" w:color="auto" w:fill="D9D9D9"/>
          </w:tcPr>
          <w:p w14:paraId="2F3A5B2B" w14:textId="77777777" w:rsidR="005260CD" w:rsidRPr="00624434" w:rsidRDefault="005260CD" w:rsidP="00954300">
            <w:pPr>
              <w:pStyle w:val="Heading1"/>
              <w:numPr>
                <w:ilvl w:val="0"/>
                <w:numId w:val="33"/>
              </w:numPr>
              <w:ind w:hanging="72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State specific subset </w:t>
            </w:r>
          </w:p>
        </w:tc>
      </w:tr>
      <w:tr w:rsidR="005260CD" w:rsidRPr="00050F41" w14:paraId="6E802DBA" w14:textId="77777777" w:rsidTr="00954300">
        <w:tc>
          <w:tcPr>
            <w:tcW w:w="6480" w:type="dxa"/>
            <w:shd w:val="clear" w:color="auto" w:fill="D9D9D9"/>
          </w:tcPr>
          <w:p w14:paraId="5C435E0C" w14:textId="1FC97804" w:rsidR="005260CD" w:rsidRPr="00050F41" w:rsidRDefault="005260CD" w:rsidP="009543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bCs/>
                <w:i/>
                <w:sz w:val="20"/>
              </w:rPr>
              <w:t xml:space="preserve">To determine </w:t>
            </w:r>
            <w:r>
              <w:rPr>
                <w:rFonts w:ascii="Calibri" w:hAnsi="Calibri" w:cs="Calibri"/>
                <w:b/>
                <w:bCs/>
                <w:i/>
                <w:sz w:val="20"/>
              </w:rPr>
              <w:t>compliance with state specific requiremen</w:t>
            </w:r>
            <w:r w:rsidR="00AA6EE2">
              <w:rPr>
                <w:rFonts w:ascii="Calibri" w:hAnsi="Calibri" w:cs="Calibri"/>
                <w:b/>
                <w:bCs/>
                <w:i/>
                <w:sz w:val="20"/>
              </w:rPr>
              <w:t>ts relating to payment processing</w:t>
            </w:r>
            <w:r>
              <w:rPr>
                <w:rFonts w:ascii="Calibri" w:hAnsi="Calibri" w:cs="Calibri"/>
                <w:b/>
                <w:bCs/>
                <w:i/>
                <w:sz w:val="20"/>
              </w:rPr>
              <w:t>.</w:t>
            </w:r>
          </w:p>
        </w:tc>
        <w:tc>
          <w:tcPr>
            <w:tcW w:w="6480" w:type="dxa"/>
            <w:shd w:val="clear" w:color="auto" w:fill="D9D9D9"/>
          </w:tcPr>
          <w:p w14:paraId="1F7BE155" w14:textId="77777777" w:rsidR="005260CD" w:rsidRPr="00050F41" w:rsidRDefault="005260CD" w:rsidP="00954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bCs/>
                <w:i/>
                <w:sz w:val="20"/>
              </w:rPr>
              <w:t>Comments</w:t>
            </w:r>
          </w:p>
        </w:tc>
      </w:tr>
      <w:tr w:rsidR="005260CD" w:rsidRPr="00050F41" w14:paraId="589EA743" w14:textId="77777777" w:rsidTr="00954300">
        <w:tc>
          <w:tcPr>
            <w:tcW w:w="6480" w:type="dxa"/>
            <w:shd w:val="clear" w:color="auto" w:fill="auto"/>
          </w:tcPr>
          <w:p w14:paraId="0F0DE575" w14:textId="23286F3B" w:rsidR="005260CD" w:rsidRPr="00AA6EE2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</w:rPr>
            </w:pPr>
            <w:proofErr w:type="gramStart"/>
            <w:r w:rsidRPr="00AA6EE2">
              <w:rPr>
                <w:rFonts w:ascii="Calibri" w:hAnsi="Calibri" w:cs="Calibri"/>
                <w:b w:val="0"/>
                <w:bCs w:val="0"/>
                <w:iCs/>
              </w:rPr>
              <w:t xml:space="preserve">Arizona </w:t>
            </w:r>
            <w:r w:rsidRPr="00AA6EE2">
              <w:rPr>
                <w:rFonts w:ascii="Calibri" w:hAnsi="Calibri" w:cs="Calibri"/>
                <w:b w:val="0"/>
                <w:bCs w:val="0"/>
                <w:iCs/>
                <w:color w:val="FF0000"/>
              </w:rPr>
              <w:t>(anything specific)?</w:t>
            </w:r>
            <w:proofErr w:type="gramEnd"/>
            <w:r w:rsidR="00AA6EE2" w:rsidRPr="00AA6EE2">
              <w:rPr>
                <w:rFonts w:ascii="Calibri" w:hAnsi="Calibri" w:cs="Calibri"/>
                <w:b w:val="0"/>
                <w:bCs w:val="0"/>
                <w:iCs/>
                <w:color w:val="FF0000"/>
              </w:rPr>
              <w:t xml:space="preserve"> </w:t>
            </w:r>
          </w:p>
          <w:p w14:paraId="578D44B4" w14:textId="4CE008B1" w:rsidR="00AA6EE2" w:rsidRPr="00BE4644" w:rsidRDefault="00BE4644" w:rsidP="00AA6EE2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Collected funds must be deposited within</w:t>
            </w:r>
            <w:r w:rsidR="00AA6EE2">
              <w:rPr>
                <w:rFonts w:asciiTheme="minorHAnsi" w:hAnsiTheme="minorHAnsi"/>
              </w:rPr>
              <w:t xml:space="preserve"> </w:t>
            </w:r>
            <w:r w:rsidR="00AA6EE2" w:rsidRPr="00AA6EE2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  <w:p w14:paraId="6CDDC70C" w14:textId="0C3216A2" w:rsidR="00BE4644" w:rsidRPr="00BE4644" w:rsidRDefault="00BE4644" w:rsidP="00AA6EE2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</w:rPr>
            </w:pPr>
            <w:r w:rsidRPr="00BE4644">
              <w:rPr>
                <w:rFonts w:asciiTheme="minorHAnsi" w:hAnsiTheme="minorHAnsi"/>
              </w:rPr>
              <w:t>Client remittance time frame</w:t>
            </w:r>
            <w:r>
              <w:rPr>
                <w:rFonts w:asciiTheme="minorHAnsi" w:hAnsiTheme="minorHAnsi"/>
              </w:rPr>
              <w:t xml:space="preserve">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 w:rsidRPr="00BE4644">
              <w:rPr>
                <w:rFonts w:asciiTheme="minorHAnsi" w:hAnsiTheme="minorHAnsi"/>
              </w:rPr>
              <w:t>.</w:t>
            </w:r>
          </w:p>
          <w:p w14:paraId="46672D15" w14:textId="6DDCDB90" w:rsidR="00AA6EE2" w:rsidRPr="00AA6EE2" w:rsidRDefault="00AA6EE2" w:rsidP="00BE4644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retention </w:t>
            </w:r>
            <w:r w:rsidR="00BE4644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 w:rsidR="00BE4644"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F3969D9" w14:textId="77777777" w:rsidR="005260CD" w:rsidRPr="00050F41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1D80FE47" w14:textId="77777777" w:rsidTr="00954300">
        <w:tc>
          <w:tcPr>
            <w:tcW w:w="6480" w:type="dxa"/>
            <w:shd w:val="clear" w:color="auto" w:fill="auto"/>
          </w:tcPr>
          <w:p w14:paraId="35A505AF" w14:textId="77777777" w:rsidR="005260CD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</w:rPr>
            </w:pPr>
            <w:proofErr w:type="gramStart"/>
            <w:r w:rsidRPr="00AA6EE2">
              <w:rPr>
                <w:rFonts w:ascii="Calibri" w:hAnsi="Calibri" w:cs="Calibri"/>
                <w:b w:val="0"/>
                <w:bCs w:val="0"/>
                <w:iCs/>
              </w:rPr>
              <w:t xml:space="preserve">Connecticut </w:t>
            </w:r>
            <w:r w:rsidRPr="00BE4644">
              <w:rPr>
                <w:rFonts w:ascii="Calibri" w:hAnsi="Calibri" w:cs="Calibri"/>
                <w:b w:val="0"/>
                <w:bCs w:val="0"/>
                <w:iCs/>
                <w:color w:val="FF0000"/>
              </w:rPr>
              <w:t>(anything specific)?</w:t>
            </w:r>
            <w:proofErr w:type="gramEnd"/>
          </w:p>
          <w:p w14:paraId="2AA7E359" w14:textId="45F1F1FA" w:rsidR="00BE4644" w:rsidRPr="00BE4644" w:rsidRDefault="00BE4644" w:rsidP="00BE464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Collected funds must be deposited within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  <w:p w14:paraId="035BDFC2" w14:textId="6A372CF1" w:rsidR="00BE4644" w:rsidRPr="00BE4644" w:rsidRDefault="00BE4644" w:rsidP="00BE464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BE4644">
              <w:rPr>
                <w:rFonts w:asciiTheme="minorHAnsi" w:hAnsiTheme="minorHAnsi"/>
              </w:rPr>
              <w:t xml:space="preserve">Client remittance time frame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 w:rsidRPr="00BE4644">
              <w:rPr>
                <w:rFonts w:asciiTheme="minorHAnsi" w:hAnsiTheme="minorHAnsi"/>
              </w:rPr>
              <w:t>.</w:t>
            </w:r>
          </w:p>
          <w:p w14:paraId="598391BA" w14:textId="031E8C1D" w:rsidR="00AA6EE2" w:rsidRPr="00AA6EE2" w:rsidRDefault="00BE4644" w:rsidP="00BE464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 retention is</w:t>
            </w:r>
            <w:r w:rsidRPr="00BE4644">
              <w:rPr>
                <w:rFonts w:asciiTheme="minorHAnsi" w:hAnsiTheme="minorHAnsi"/>
              </w:rPr>
              <w:t xml:space="preserve">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277A64FD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76262D7B" w14:textId="77777777" w:rsidTr="00954300">
        <w:tc>
          <w:tcPr>
            <w:tcW w:w="6480" w:type="dxa"/>
            <w:shd w:val="clear" w:color="auto" w:fill="auto"/>
          </w:tcPr>
          <w:p w14:paraId="7ABEE6A3" w14:textId="77777777" w:rsidR="005260CD" w:rsidRPr="00BE4644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  <w:color w:val="FF0000"/>
              </w:rPr>
            </w:pPr>
            <w:proofErr w:type="gramStart"/>
            <w:r w:rsidRPr="00AA6EE2">
              <w:rPr>
                <w:rFonts w:ascii="Calibri" w:hAnsi="Calibri" w:cs="Calibri"/>
                <w:b w:val="0"/>
                <w:bCs w:val="0"/>
                <w:iCs/>
              </w:rPr>
              <w:t xml:space="preserve">Idaho </w:t>
            </w:r>
            <w:r w:rsidRPr="00BE4644">
              <w:rPr>
                <w:rFonts w:ascii="Calibri" w:hAnsi="Calibri" w:cs="Calibri"/>
                <w:b w:val="0"/>
                <w:bCs w:val="0"/>
                <w:iCs/>
                <w:color w:val="FF0000"/>
              </w:rPr>
              <w:t>(anything specific)?</w:t>
            </w:r>
            <w:proofErr w:type="gramEnd"/>
          </w:p>
          <w:p w14:paraId="2713506D" w14:textId="2B1FEEF2" w:rsidR="00BE4644" w:rsidRPr="00BE4644" w:rsidRDefault="00BE4644" w:rsidP="00BE464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Collected funds must be deposited within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  <w:p w14:paraId="78A79E64" w14:textId="1F5C1860" w:rsidR="00AA6EE2" w:rsidRPr="00AA6EE2" w:rsidRDefault="00BE4644" w:rsidP="00BE464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BE4644">
              <w:rPr>
                <w:rFonts w:asciiTheme="minorHAnsi" w:hAnsiTheme="minorHAnsi"/>
              </w:rPr>
              <w:t xml:space="preserve">Record retention </w:t>
            </w:r>
            <w:r>
              <w:rPr>
                <w:rFonts w:asciiTheme="minorHAnsi" w:hAnsiTheme="minorHAnsi"/>
              </w:rPr>
              <w:t>is</w:t>
            </w:r>
            <w:r w:rsidRPr="00BE4644">
              <w:rPr>
                <w:rFonts w:asciiTheme="minorHAnsi" w:hAnsiTheme="minorHAnsi"/>
              </w:rPr>
              <w:t xml:space="preserve">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1744FCC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2CAA1BF1" w14:textId="77777777" w:rsidTr="00954300">
        <w:tc>
          <w:tcPr>
            <w:tcW w:w="6480" w:type="dxa"/>
            <w:shd w:val="clear" w:color="auto" w:fill="auto"/>
          </w:tcPr>
          <w:p w14:paraId="31ABC8DC" w14:textId="77777777" w:rsidR="005260CD" w:rsidRPr="00AA6EE2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</w:rPr>
            </w:pPr>
            <w:r w:rsidRPr="00AA6EE2">
              <w:rPr>
                <w:rFonts w:ascii="Calibri" w:hAnsi="Calibri" w:cs="Calibri"/>
                <w:b w:val="0"/>
                <w:bCs w:val="0"/>
                <w:iCs/>
              </w:rPr>
              <w:t>Maine</w:t>
            </w:r>
          </w:p>
          <w:p w14:paraId="26457F75" w14:textId="77777777" w:rsidR="005260CD" w:rsidRPr="00AA6EE2" w:rsidRDefault="005260CD" w:rsidP="005260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 w:rsidRPr="00AA6EE2">
              <w:rPr>
                <w:rFonts w:asciiTheme="minorHAnsi" w:hAnsiTheme="minorHAnsi"/>
              </w:rPr>
              <w:t xml:space="preserve"> If the trust account is not maintained specifically for the licensee’s Maine clients, has the company received </w:t>
            </w:r>
            <w:r w:rsidRPr="00AA6EE2">
              <w:rPr>
                <w:rFonts w:asciiTheme="minorHAnsi" w:hAnsiTheme="minorHAnsi"/>
              </w:rPr>
              <w:lastRenderedPageBreak/>
              <w:t>approval from the Bureau to utilize a consolidated trust account?</w:t>
            </w:r>
          </w:p>
          <w:p w14:paraId="533775AF" w14:textId="77777777" w:rsidR="005260CD" w:rsidRPr="00AA6EE2" w:rsidRDefault="005260CD" w:rsidP="005260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 w:rsidRPr="00AA6EE2">
              <w:rPr>
                <w:rFonts w:asciiTheme="minorHAnsi" w:hAnsiTheme="minorHAnsi"/>
              </w:rPr>
              <w:t>Are commissions withdrawn on one specific day of the licensee’s choosing and the same day each succeeding month?</w:t>
            </w:r>
          </w:p>
          <w:p w14:paraId="48CFDDCE" w14:textId="77777777" w:rsidR="005260CD" w:rsidRDefault="005260CD" w:rsidP="005260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 w:rsidRPr="00AA6EE2">
              <w:rPr>
                <w:rFonts w:asciiTheme="minorHAnsi" w:hAnsiTheme="minorHAnsi"/>
              </w:rPr>
              <w:t>Are commissions being withdrawn on the same date as noted above?</w:t>
            </w:r>
          </w:p>
          <w:p w14:paraId="6608EA1B" w14:textId="4F7A3BFC" w:rsidR="00AA6EE2" w:rsidRPr="00BE4644" w:rsidRDefault="00BE4644" w:rsidP="005260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Collected funds must be deposited within</w:t>
            </w:r>
            <w:r w:rsidRPr="00BE4644">
              <w:rPr>
                <w:rFonts w:asciiTheme="minorHAnsi" w:hAnsiTheme="minorHAnsi"/>
                <w:color w:val="FF0000"/>
              </w:rPr>
              <w:t xml:space="preserve"> 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  <w:p w14:paraId="61C414E2" w14:textId="62D32730" w:rsidR="00BE4644" w:rsidRPr="00BE4644" w:rsidRDefault="00BE4644" w:rsidP="005260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Client remittance time frame </w:t>
            </w:r>
            <w:r w:rsidRPr="00BE4644">
              <w:rPr>
                <w:rFonts w:asciiTheme="minorHAnsi" w:hAnsiTheme="minorHAnsi"/>
                <w:color w:val="FF0000"/>
              </w:rPr>
              <w:t>XX.</w:t>
            </w:r>
          </w:p>
          <w:p w14:paraId="11AA8DAC" w14:textId="4F000986" w:rsidR="00BE4644" w:rsidRPr="00AA6EE2" w:rsidRDefault="00BE4644" w:rsidP="00BE464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retention is </w:t>
            </w:r>
            <w:r w:rsidRPr="00BE4644">
              <w:rPr>
                <w:rFonts w:asciiTheme="minorHAnsi" w:hAnsiTheme="minorHAnsi"/>
                <w:color w:val="FF0000"/>
              </w:rPr>
              <w:t>XX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709C3D1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535DAD8F" w14:textId="77777777" w:rsidTr="00954300">
        <w:tc>
          <w:tcPr>
            <w:tcW w:w="6480" w:type="dxa"/>
            <w:shd w:val="clear" w:color="auto" w:fill="auto"/>
          </w:tcPr>
          <w:p w14:paraId="0D077E8A" w14:textId="5FEAABDB" w:rsidR="005260CD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Theme="minorHAnsi" w:hAnsiTheme="minorHAnsi" w:cs="Calibri"/>
                <w:b w:val="0"/>
                <w:bCs w:val="0"/>
                <w:iCs/>
                <w:color w:val="FF0000"/>
              </w:rPr>
            </w:pPr>
            <w:proofErr w:type="gramStart"/>
            <w:r w:rsidRPr="00AA6EE2">
              <w:rPr>
                <w:rFonts w:asciiTheme="minorHAnsi" w:hAnsiTheme="minorHAnsi" w:cs="Calibri"/>
                <w:b w:val="0"/>
                <w:bCs w:val="0"/>
                <w:iCs/>
              </w:rPr>
              <w:lastRenderedPageBreak/>
              <w:t>Massachusetts</w:t>
            </w:r>
            <w:r w:rsidR="00AA6EE2">
              <w:rPr>
                <w:rFonts w:asciiTheme="minorHAnsi" w:hAnsiTheme="minorHAnsi" w:cs="Calibri"/>
                <w:b w:val="0"/>
                <w:bCs w:val="0"/>
                <w:iCs/>
              </w:rPr>
              <w:t xml:space="preserve"> </w:t>
            </w:r>
            <w:r w:rsidRPr="00AA6EE2">
              <w:rPr>
                <w:rFonts w:asciiTheme="minorHAnsi" w:hAnsiTheme="minorHAnsi" w:cs="Calibri"/>
                <w:b w:val="0"/>
                <w:bCs w:val="0"/>
                <w:iCs/>
                <w:color w:val="FF0000"/>
              </w:rPr>
              <w:t>(anything specific)?</w:t>
            </w:r>
            <w:proofErr w:type="gramEnd"/>
          </w:p>
          <w:p w14:paraId="5200A292" w14:textId="6362003D" w:rsidR="00BE4644" w:rsidRPr="00BE4644" w:rsidRDefault="00BE4644" w:rsidP="00BE464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BE4644">
              <w:rPr>
                <w:rFonts w:asciiTheme="minorHAnsi" w:hAnsiTheme="minorHAnsi"/>
              </w:rPr>
              <w:t xml:space="preserve">Collected funds must be deposited within </w:t>
            </w:r>
            <w:r w:rsidRPr="00BE4644">
              <w:rPr>
                <w:rFonts w:asciiTheme="minorHAnsi" w:hAnsiTheme="minorHAnsi"/>
                <w:color w:val="FF0000"/>
              </w:rPr>
              <w:t>XX.</w:t>
            </w:r>
          </w:p>
          <w:p w14:paraId="79E6920D" w14:textId="1D7DF13E" w:rsidR="00BE4644" w:rsidRPr="00BE4644" w:rsidRDefault="00BE4644" w:rsidP="00BE464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Client remittance time frame </w:t>
            </w:r>
            <w:r w:rsidRPr="00BE4644">
              <w:rPr>
                <w:rFonts w:asciiTheme="minorHAnsi" w:hAnsiTheme="minorHAnsi"/>
                <w:color w:val="FF0000"/>
              </w:rPr>
              <w:t>XX.</w:t>
            </w:r>
          </w:p>
          <w:p w14:paraId="4B134997" w14:textId="77777777" w:rsidR="00AA6EE2" w:rsidRPr="001A382B" w:rsidRDefault="00AA6EE2" w:rsidP="00AA6EE2">
            <w:pPr>
              <w:pStyle w:val="ListParagraph"/>
              <w:numPr>
                <w:ilvl w:val="0"/>
                <w:numId w:val="47"/>
              </w:numPr>
            </w:pPr>
            <w:r w:rsidRPr="00AA6EE2">
              <w:rPr>
                <w:rFonts w:asciiTheme="minorHAnsi" w:hAnsiTheme="minorHAnsi"/>
              </w:rPr>
              <w:t xml:space="preserve">Record retention period is </w:t>
            </w:r>
            <w:r w:rsidRPr="00AA6EE2">
              <w:rPr>
                <w:rFonts w:asciiTheme="minorHAnsi" w:hAnsiTheme="minorHAnsi"/>
                <w:color w:val="FF0000"/>
              </w:rPr>
              <w:t>XX</w:t>
            </w:r>
            <w:r w:rsidR="00BE4644">
              <w:rPr>
                <w:rFonts w:asciiTheme="minorHAnsi" w:hAnsiTheme="minorHAnsi"/>
                <w:color w:val="FF0000"/>
              </w:rPr>
              <w:t>.</w:t>
            </w:r>
          </w:p>
          <w:p w14:paraId="14FEBF6D" w14:textId="12C5F631" w:rsidR="001A382B" w:rsidRPr="00AA6EE2" w:rsidRDefault="001A382B" w:rsidP="00AA6EE2">
            <w:pPr>
              <w:pStyle w:val="ListParagraph"/>
              <w:numPr>
                <w:ilvl w:val="0"/>
                <w:numId w:val="47"/>
              </w:numPr>
            </w:pPr>
            <w:r>
              <w:rPr>
                <w:rFonts w:asciiTheme="minorHAnsi" w:hAnsiTheme="minorHAnsi"/>
              </w:rPr>
              <w:t xml:space="preserve">Post-dated checks </w:t>
            </w:r>
            <w:r w:rsidRPr="001A382B">
              <w:rPr>
                <w:rFonts w:asciiTheme="minorHAnsi" w:hAnsiTheme="minorHAnsi"/>
                <w:color w:val="FF0000"/>
              </w:rPr>
              <w:t>prohibited</w:t>
            </w:r>
          </w:p>
        </w:tc>
        <w:tc>
          <w:tcPr>
            <w:tcW w:w="6480" w:type="dxa"/>
            <w:shd w:val="clear" w:color="auto" w:fill="auto"/>
          </w:tcPr>
          <w:p w14:paraId="0C026808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55BCC148" w14:textId="77777777" w:rsidTr="00954300">
        <w:tc>
          <w:tcPr>
            <w:tcW w:w="6480" w:type="dxa"/>
            <w:shd w:val="clear" w:color="auto" w:fill="auto"/>
          </w:tcPr>
          <w:p w14:paraId="03E781B1" w14:textId="63670491" w:rsidR="005260CD" w:rsidRDefault="005260CD" w:rsidP="00AA6EE2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</w:rPr>
            </w:pPr>
            <w:r w:rsidRPr="00AA6EE2">
              <w:rPr>
                <w:rFonts w:ascii="Calibri" w:hAnsi="Calibri" w:cs="Calibri"/>
                <w:b w:val="0"/>
                <w:bCs w:val="0"/>
                <w:iCs/>
              </w:rPr>
              <w:t>North Dakota</w:t>
            </w:r>
          </w:p>
          <w:p w14:paraId="57F15CC0" w14:textId="5A9F14DF" w:rsidR="00BE4644" w:rsidRDefault="00BE4644" w:rsidP="00BE464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BE4644">
              <w:rPr>
                <w:rFonts w:asciiTheme="minorHAnsi" w:hAnsiTheme="minorHAnsi"/>
              </w:rPr>
              <w:t>Collected funds must be deposited within 48 hours.</w:t>
            </w:r>
          </w:p>
          <w:p w14:paraId="039C8CF4" w14:textId="1B9417E0" w:rsidR="00BE4644" w:rsidRPr="00BE4644" w:rsidRDefault="00BE4644" w:rsidP="00BE464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Client remittances must be within </w:t>
            </w:r>
            <w:r w:rsidRPr="00BE4644">
              <w:rPr>
                <w:rFonts w:asciiTheme="minorHAnsi" w:hAnsiTheme="minorHAnsi"/>
                <w:color w:val="FF0000"/>
              </w:rPr>
              <w:t>XXXXX</w:t>
            </w:r>
          </w:p>
          <w:p w14:paraId="4BD818B2" w14:textId="7461194D" w:rsidR="00AA6EE2" w:rsidRPr="00AA6EE2" w:rsidRDefault="00AA6EE2" w:rsidP="00BE4644">
            <w:pPr>
              <w:pStyle w:val="ListParagraph"/>
              <w:numPr>
                <w:ilvl w:val="0"/>
                <w:numId w:val="46"/>
              </w:numPr>
            </w:pPr>
            <w:r w:rsidRPr="00AA6EE2">
              <w:rPr>
                <w:rFonts w:asciiTheme="minorHAnsi" w:hAnsiTheme="minorHAnsi"/>
              </w:rPr>
              <w:t>Record retention period is six years</w:t>
            </w:r>
            <w:r w:rsidR="00BE4644">
              <w:rPr>
                <w:rFonts w:asciiTheme="minorHAnsi" w:hAnsiTheme="minorHAnsi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3C384506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5260CD" w:rsidRPr="0047571A" w14:paraId="592C4048" w14:textId="77777777" w:rsidTr="00954300">
        <w:tc>
          <w:tcPr>
            <w:tcW w:w="6480" w:type="dxa"/>
            <w:shd w:val="clear" w:color="auto" w:fill="auto"/>
          </w:tcPr>
          <w:p w14:paraId="454FD9A6" w14:textId="77777777" w:rsidR="005260CD" w:rsidRDefault="005260CD" w:rsidP="00954300">
            <w:pPr>
              <w:pStyle w:val="Heading1"/>
              <w:numPr>
                <w:ilvl w:val="0"/>
                <w:numId w:val="34"/>
              </w:numPr>
              <w:ind w:left="342" w:hanging="342"/>
              <w:jc w:val="both"/>
              <w:rPr>
                <w:rFonts w:ascii="Calibri" w:hAnsi="Calibri" w:cs="Calibri"/>
                <w:b w:val="0"/>
                <w:bCs w:val="0"/>
                <w:iCs/>
              </w:rPr>
            </w:pPr>
            <w:r>
              <w:rPr>
                <w:rFonts w:ascii="Calibri" w:hAnsi="Calibri" w:cs="Calibri"/>
                <w:b w:val="0"/>
                <w:bCs w:val="0"/>
                <w:iCs/>
              </w:rPr>
              <w:t>Wisconsin</w:t>
            </w:r>
          </w:p>
          <w:p w14:paraId="235D7DC3" w14:textId="008DD744" w:rsidR="005260CD" w:rsidRDefault="005260CD" w:rsidP="005260C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CD2241">
              <w:rPr>
                <w:rFonts w:asciiTheme="minorHAnsi" w:hAnsiTheme="minorHAnsi"/>
              </w:rPr>
              <w:t xml:space="preserve"> </w:t>
            </w:r>
            <w:r w:rsidR="00FB6B8B">
              <w:rPr>
                <w:rFonts w:asciiTheme="minorHAnsi" w:hAnsiTheme="minorHAnsi"/>
              </w:rPr>
              <w:t>Electronic payments must be posted the date the payment is accepted by the licensee.  (An agency cannot wait until the monies are received from the processor to post the payment).</w:t>
            </w:r>
          </w:p>
          <w:p w14:paraId="744AC8D9" w14:textId="740823AA" w:rsidR="00FB6B8B" w:rsidRPr="00CD2241" w:rsidRDefault="00FB6B8B" w:rsidP="005260C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Third party processors are prohibited from withdrawal access to trust bank account(s).</w:t>
            </w:r>
          </w:p>
          <w:p w14:paraId="613FE6F9" w14:textId="20F249ED" w:rsidR="005260CD" w:rsidRDefault="005260CD" w:rsidP="005260C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CD2241">
              <w:rPr>
                <w:rFonts w:asciiTheme="minorHAnsi" w:hAnsiTheme="minorHAnsi"/>
              </w:rPr>
              <w:t>Deposits in transit</w:t>
            </w:r>
            <w:r w:rsidR="008F0E2F">
              <w:rPr>
                <w:rFonts w:asciiTheme="minorHAnsi" w:hAnsiTheme="minorHAnsi"/>
              </w:rPr>
              <w:t xml:space="preserve"> from a third party</w:t>
            </w:r>
            <w:r w:rsidRPr="00CD2241">
              <w:rPr>
                <w:rFonts w:asciiTheme="minorHAnsi" w:hAnsiTheme="minorHAnsi"/>
              </w:rPr>
              <w:t xml:space="preserve"> are not considered </w:t>
            </w:r>
            <w:r w:rsidRPr="00CD2241">
              <w:rPr>
                <w:rFonts w:asciiTheme="minorHAnsi" w:hAnsiTheme="minorHAnsi"/>
              </w:rPr>
              <w:lastRenderedPageBreak/>
              <w:t xml:space="preserve">trust monies when </w:t>
            </w:r>
            <w:r w:rsidRPr="00AA6EE2">
              <w:rPr>
                <w:rFonts w:asciiTheme="minorHAnsi" w:hAnsiTheme="minorHAnsi"/>
              </w:rPr>
              <w:t>determining whether sufficient funds are available for client remittances.</w:t>
            </w:r>
          </w:p>
          <w:p w14:paraId="1B64A94B" w14:textId="0F8FCA15" w:rsidR="00BE4644" w:rsidRPr="00AA6EE2" w:rsidRDefault="00BE4644" w:rsidP="005260C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Client remittance time frame </w:t>
            </w:r>
            <w:r w:rsidR="008F0E2F">
              <w:rPr>
                <w:rFonts w:asciiTheme="minorHAnsi" w:hAnsiTheme="minorHAnsi"/>
              </w:rPr>
              <w:t>is 30 days from the end of the month in which payment is received.</w:t>
            </w:r>
          </w:p>
          <w:p w14:paraId="54AE6E1E" w14:textId="01D069CD" w:rsidR="00AA6EE2" w:rsidRPr="00CD2241" w:rsidRDefault="008F0E2F" w:rsidP="008F0E2F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rPr>
                <w:rFonts w:asciiTheme="minorHAnsi" w:hAnsiTheme="minorHAnsi"/>
              </w:rPr>
              <w:t>Record retention period</w:t>
            </w:r>
            <w:r w:rsidR="00BE4644">
              <w:rPr>
                <w:rFonts w:asciiTheme="minorHAnsi" w:hAnsiTheme="minorHAnsi"/>
              </w:rPr>
              <w:t xml:space="preserve"> </w:t>
            </w:r>
            <w:r w:rsidR="00AA6EE2" w:rsidRPr="00AA6EE2">
              <w:rPr>
                <w:rFonts w:asciiTheme="minorHAnsi" w:hAnsiTheme="minorHAnsi"/>
              </w:rPr>
              <w:t>is</w:t>
            </w:r>
            <w:r w:rsidR="00AA6EE2" w:rsidRPr="00AA6EE2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six years.</w:t>
            </w:r>
          </w:p>
        </w:tc>
        <w:tc>
          <w:tcPr>
            <w:tcW w:w="6480" w:type="dxa"/>
            <w:shd w:val="clear" w:color="auto" w:fill="auto"/>
          </w:tcPr>
          <w:p w14:paraId="42C34B4A" w14:textId="77777777" w:rsidR="005260CD" w:rsidRPr="0047571A" w:rsidRDefault="005260CD" w:rsidP="00954300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2E4CBB" w:rsidRPr="002E4CBB" w14:paraId="309AC58A" w14:textId="77777777" w:rsidTr="00346A3F">
        <w:trPr>
          <w:trHeight w:val="260"/>
        </w:trPr>
        <w:tc>
          <w:tcPr>
            <w:tcW w:w="12960" w:type="dxa"/>
            <w:gridSpan w:val="2"/>
            <w:shd w:val="clear" w:color="auto" w:fill="auto"/>
          </w:tcPr>
          <w:p w14:paraId="01BA3BE4" w14:textId="77777777" w:rsidR="002E4CBB" w:rsidRPr="002E4CBB" w:rsidRDefault="002E4CBB" w:rsidP="002E4CBB">
            <w:pPr>
              <w:rPr>
                <w:rFonts w:ascii="Calibri" w:hAnsi="Calibri" w:cs="Calibri"/>
                <w:b/>
              </w:rPr>
            </w:pPr>
          </w:p>
          <w:p w14:paraId="609859BE" w14:textId="77777777" w:rsidR="002E4CBB" w:rsidRPr="002E4CBB" w:rsidRDefault="002E4CBB" w:rsidP="002E4CBB">
            <w:pPr>
              <w:rPr>
                <w:rFonts w:ascii="Calibri" w:hAnsi="Calibri" w:cs="Calibri"/>
                <w:b/>
              </w:rPr>
            </w:pPr>
            <w:r w:rsidRPr="002E4CBB">
              <w:rPr>
                <w:rFonts w:ascii="Calibri" w:hAnsi="Calibri" w:cs="Calibri"/>
                <w:b/>
              </w:rPr>
              <w:t>INSERT COMMENTS FOR USE IN THE EXAMINTION REPORT.  COMMENTS SHOULD INCLUDE ANY REQUIRED CORRECTIVE ACTIONS IF DEFICIENCIES ARE FOUND.</w:t>
            </w:r>
          </w:p>
          <w:p w14:paraId="4FB7A58B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  <w:r w:rsidRPr="002E4CBB">
              <w:rPr>
                <w:rFonts w:ascii="Calibri" w:hAnsi="Calibri" w:cs="Calibri"/>
              </w:rPr>
              <w:t xml:space="preserve">When drafting these comments, use Times New Roman, 12 </w:t>
            </w:r>
            <w:proofErr w:type="spellStart"/>
            <w:r w:rsidRPr="002E4CBB">
              <w:rPr>
                <w:rFonts w:ascii="Calibri" w:hAnsi="Calibri" w:cs="Calibri"/>
              </w:rPr>
              <w:t>pt</w:t>
            </w:r>
            <w:proofErr w:type="spellEnd"/>
            <w:r w:rsidRPr="002E4CBB">
              <w:rPr>
                <w:rFonts w:ascii="Calibri" w:hAnsi="Calibri" w:cs="Calibri"/>
              </w:rPr>
              <w:t xml:space="preserve"> font and justify the right margin.  </w:t>
            </w:r>
          </w:p>
          <w:p w14:paraId="535695F8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3BC42815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6F427110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62F85EEF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6D5ED4DB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6A18D42F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55910E60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38E16A04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3AACFFEF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19E33D8E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3DBD403C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20561ADC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22513454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20513C28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677D8280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  <w:p w14:paraId="2E2084FE" w14:textId="77777777" w:rsidR="002E4CBB" w:rsidRPr="002E4CBB" w:rsidRDefault="002E4CBB" w:rsidP="002E4CBB">
            <w:pPr>
              <w:rPr>
                <w:rFonts w:ascii="Calibri" w:hAnsi="Calibri" w:cs="Calibri"/>
              </w:rPr>
            </w:pPr>
          </w:p>
        </w:tc>
      </w:tr>
    </w:tbl>
    <w:p w14:paraId="127348FD" w14:textId="77777777" w:rsidR="00F551D3" w:rsidRDefault="00F551D3">
      <w:pPr>
        <w:rPr>
          <w:rFonts w:ascii="Calibri" w:hAnsi="Calibri" w:cs="Calibri"/>
        </w:rPr>
      </w:pPr>
    </w:p>
    <w:sectPr w:rsidR="00F551D3" w:rsidSect="00793160">
      <w:footerReference w:type="default" r:id="rId16"/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B098" w14:textId="77777777" w:rsidR="00954300" w:rsidRDefault="00954300" w:rsidP="001F0083">
      <w:r>
        <w:separator/>
      </w:r>
    </w:p>
  </w:endnote>
  <w:endnote w:type="continuationSeparator" w:id="0">
    <w:p w14:paraId="606963E2" w14:textId="77777777" w:rsidR="00954300" w:rsidRDefault="00954300" w:rsidP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C" w14:textId="77777777" w:rsidR="00954300" w:rsidRPr="001C3489" w:rsidRDefault="00954300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 w:rsidRPr="001C3489">
      <w:rPr>
        <w:rFonts w:ascii="Calibri" w:hAnsi="Calibri" w:cs="Calibri"/>
        <w:b/>
        <w:sz w:val="20"/>
        <w:szCs w:val="20"/>
      </w:rPr>
      <w:t>MA Division of Banks</w:t>
    </w:r>
    <w:r w:rsidRPr="001C3489">
      <w:rPr>
        <w:rFonts w:ascii="Calibri" w:hAnsi="Calibri" w:cs="Calibri"/>
        <w:b/>
        <w:sz w:val="20"/>
        <w:szCs w:val="20"/>
      </w:rPr>
      <w:tab/>
      <w:t>Manual V.2 (October 2012)</w:t>
    </w:r>
    <w:r w:rsidRPr="001C3489">
      <w:rPr>
        <w:rFonts w:ascii="Calibri" w:hAnsi="Calibri" w:cs="Calibri"/>
        <w:b/>
        <w:sz w:val="20"/>
        <w:szCs w:val="20"/>
      </w:rPr>
      <w:tab/>
      <w:t xml:space="preserve">Template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800" w14:textId="09A6EECA" w:rsidR="00954300" w:rsidRPr="001C3489" w:rsidRDefault="00954300" w:rsidP="001C3489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</w:r>
    <w:r w:rsidR="00E115DE">
      <w:rPr>
        <w:rFonts w:ascii="Calibri" w:hAnsi="Calibri" w:cs="Calibri"/>
        <w:b/>
        <w:sz w:val="20"/>
        <w:szCs w:val="20"/>
      </w:rPr>
      <w:t>Payment Processing Module V.3</w:t>
    </w:r>
    <w:r w:rsidR="00553AFC" w:rsidRPr="001C3489">
      <w:rPr>
        <w:rFonts w:ascii="Calibri" w:hAnsi="Calibri" w:cs="Calibri"/>
        <w:b/>
        <w:sz w:val="20"/>
        <w:szCs w:val="20"/>
      </w:rPr>
      <w:t xml:space="preserve"> (</w:t>
    </w:r>
    <w:r w:rsidR="00E115DE">
      <w:rPr>
        <w:rFonts w:ascii="Calibri" w:hAnsi="Calibri" w:cs="Calibri"/>
        <w:b/>
        <w:sz w:val="20"/>
        <w:szCs w:val="20"/>
      </w:rPr>
      <w:t>February</w:t>
    </w:r>
    <w:r w:rsidR="00553AFC">
      <w:rPr>
        <w:rFonts w:ascii="Calibri" w:hAnsi="Calibri" w:cs="Calibri"/>
        <w:b/>
        <w:sz w:val="20"/>
        <w:szCs w:val="20"/>
      </w:rPr>
      <w:t xml:space="preserve"> 2016</w:t>
    </w:r>
    <w:r w:rsidR="00553AFC" w:rsidRPr="001C3489">
      <w:rPr>
        <w:rFonts w:ascii="Calibri" w:hAnsi="Calibri" w:cs="Calibri"/>
        <w:b/>
        <w:sz w:val="20"/>
        <w:szCs w:val="20"/>
      </w:rPr>
      <w:t>)</w:t>
    </w:r>
    <w:r w:rsidRPr="001C3489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Page</w:t>
    </w:r>
    <w:r w:rsidRPr="001C3489">
      <w:rPr>
        <w:rFonts w:ascii="Calibri" w:hAnsi="Calibri" w:cs="Calibri"/>
        <w:b/>
        <w:sz w:val="20"/>
        <w:szCs w:val="20"/>
      </w:rPr>
      <w:t xml:space="preserve">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 w:rsidR="00E115DE">
      <w:rPr>
        <w:rStyle w:val="PageNumber"/>
        <w:rFonts w:ascii="Calibri" w:hAnsi="Calibri" w:cs="Calibri"/>
        <w:b w:val="0"/>
        <w:noProof/>
        <w:sz w:val="20"/>
        <w:szCs w:val="20"/>
      </w:rPr>
      <w:t>1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  <w:p w14:paraId="6EA46801" w14:textId="77777777" w:rsidR="00954300" w:rsidRPr="001C3489" w:rsidRDefault="00954300">
    <w:pPr>
      <w:pStyle w:val="Footer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75FD" w14:textId="32115C89" w:rsidR="00954300" w:rsidRPr="001C3489" w:rsidRDefault="00E115DE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>Payment Processing Module V.3</w:t>
    </w:r>
    <w:r w:rsidR="00954300" w:rsidRPr="001C3489">
      <w:rPr>
        <w:rFonts w:ascii="Calibri" w:hAnsi="Calibri" w:cs="Calibri"/>
        <w:b/>
        <w:sz w:val="20"/>
        <w:szCs w:val="20"/>
      </w:rPr>
      <w:t xml:space="preserve"> (</w:t>
    </w:r>
    <w:r>
      <w:rPr>
        <w:rFonts w:ascii="Calibri" w:hAnsi="Calibri" w:cs="Calibri"/>
        <w:b/>
        <w:sz w:val="20"/>
        <w:szCs w:val="20"/>
      </w:rPr>
      <w:t>February</w:t>
    </w:r>
    <w:r w:rsidR="00553AFC">
      <w:rPr>
        <w:rFonts w:ascii="Calibri" w:hAnsi="Calibri" w:cs="Calibri"/>
        <w:b/>
        <w:sz w:val="20"/>
        <w:szCs w:val="20"/>
      </w:rPr>
      <w:t xml:space="preserve"> 2016</w:t>
    </w:r>
    <w:r w:rsidR="00954300" w:rsidRPr="001C3489">
      <w:rPr>
        <w:rFonts w:ascii="Calibri" w:hAnsi="Calibri" w:cs="Calibri"/>
        <w:b/>
        <w:sz w:val="20"/>
        <w:szCs w:val="20"/>
      </w:rPr>
      <w:t>)</w:t>
    </w:r>
    <w:r w:rsidR="00954300" w:rsidRPr="001C3489">
      <w:rPr>
        <w:rFonts w:ascii="Calibri" w:hAnsi="Calibri" w:cs="Calibri"/>
        <w:b/>
        <w:sz w:val="20"/>
        <w:szCs w:val="20"/>
      </w:rPr>
      <w:tab/>
    </w:r>
    <w:r w:rsidR="00954300">
      <w:rPr>
        <w:rFonts w:ascii="Calibri" w:hAnsi="Calibri" w:cs="Calibri"/>
        <w:b/>
        <w:sz w:val="20"/>
        <w:szCs w:val="20"/>
      </w:rPr>
      <w:t>Page</w:t>
    </w:r>
    <w:r w:rsidR="00954300" w:rsidRPr="001C3489">
      <w:rPr>
        <w:rFonts w:ascii="Calibri" w:hAnsi="Calibri" w:cs="Calibri"/>
        <w:b/>
        <w:sz w:val="20"/>
        <w:szCs w:val="20"/>
      </w:rPr>
      <w:t xml:space="preserve"> </w:t>
    </w:r>
    <w:r w:rsidR="00954300"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="00954300"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="00954300"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="00954300"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005D" w14:textId="77777777" w:rsidR="00954300" w:rsidRDefault="00954300" w:rsidP="001F0083">
      <w:r>
        <w:separator/>
      </w:r>
    </w:p>
  </w:footnote>
  <w:footnote w:type="continuationSeparator" w:id="0">
    <w:p w14:paraId="6A83CDB1" w14:textId="77777777" w:rsidR="00954300" w:rsidRDefault="00954300" w:rsidP="001F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6" w14:textId="77777777" w:rsidR="00954300" w:rsidRPr="00733878" w:rsidRDefault="00954300" w:rsidP="001C3489">
    <w:pPr>
      <w:pStyle w:val="Header"/>
      <w:jc w:val="center"/>
      <w:rPr>
        <w:rFonts w:ascii="Gill Sans MT" w:hAnsi="Gill Sans MT"/>
        <w:b/>
        <w:sz w:val="20"/>
        <w:szCs w:val="20"/>
      </w:rPr>
    </w:pPr>
    <w:r w:rsidRPr="00733878">
      <w:rPr>
        <w:rFonts w:ascii="Gill Sans MT" w:hAnsi="Gill Sans MT"/>
        <w:sz w:val="20"/>
        <w:szCs w:val="20"/>
      </w:rPr>
      <w:t>Confidential Supervisory Information</w:t>
    </w:r>
  </w:p>
  <w:p w14:paraId="6EA467F8" w14:textId="2EF3B200" w:rsidR="00954300" w:rsidRPr="00733878" w:rsidRDefault="00954300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Payment Processing</w:t>
    </w:r>
    <w:r w:rsidRPr="00733878">
      <w:rPr>
        <w:rFonts w:ascii="Gill Sans MT" w:hAnsi="Gill Sans MT"/>
        <w:b/>
        <w:sz w:val="36"/>
        <w:szCs w:val="36"/>
      </w:rPr>
      <w:t xml:space="preserve"> Review</w:t>
    </w:r>
  </w:p>
  <w:p w14:paraId="6EA467F9" w14:textId="77777777" w:rsidR="00954300" w:rsidRPr="0054765D" w:rsidRDefault="00954300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spacing w:after="240"/>
      <w:rPr>
        <w:rFonts w:ascii="Gill Sans MT" w:hAnsi="Gill Sans MT"/>
        <w:b/>
        <w:sz w:val="20"/>
        <w:szCs w:val="20"/>
      </w:rPr>
    </w:pPr>
    <w:r w:rsidRPr="0054765D">
      <w:rPr>
        <w:rFonts w:ascii="Gill Sans MT" w:hAnsi="Gill Sans MT"/>
        <w:b/>
        <w:sz w:val="20"/>
        <w:szCs w:val="20"/>
      </w:rPr>
      <w:fldChar w:fldCharType="begin"/>
    </w:r>
    <w:r w:rsidRPr="0054765D">
      <w:rPr>
        <w:rFonts w:ascii="Gill Sans MT" w:hAnsi="Gill Sans MT"/>
        <w:b/>
        <w:sz w:val="20"/>
        <w:szCs w:val="20"/>
      </w:rPr>
      <w:instrText xml:space="preserve"> STYLEREF  DOB1  \* MERGEFORMAT </w:instrText>
    </w:r>
    <w:r w:rsidRPr="0054765D">
      <w:rPr>
        <w:rFonts w:ascii="Gill Sans MT" w:hAnsi="Gill Sans MT"/>
        <w:b/>
        <w:sz w:val="20"/>
        <w:szCs w:val="20"/>
      </w:rPr>
      <w:fldChar w:fldCharType="separate"/>
    </w:r>
    <w:r w:rsidR="00E115DE">
      <w:rPr>
        <w:rFonts w:ascii="Gill Sans MT" w:hAnsi="Gill Sans MT"/>
        <w:b/>
        <w:noProof/>
        <w:sz w:val="20"/>
        <w:szCs w:val="20"/>
      </w:rPr>
      <w:t xml:space="preserve">Entity Name: </w:t>
    </w:r>
    <w:r w:rsidR="00E115DE">
      <w:rPr>
        <w:rFonts w:ascii="Gill Sans MT" w:hAnsi="Gill Sans MT"/>
        <w:b/>
        <w:noProof/>
        <w:sz w:val="20"/>
        <w:szCs w:val="20"/>
      </w:rPr>
      <w:tab/>
    </w:r>
    <w:r w:rsidR="00E115DE" w:rsidRPr="00E115DE">
      <w:rPr>
        <w:rFonts w:ascii="Gill Sans MT" w:hAnsi="Gill Sans MT" w:cs="Arial"/>
        <w:b/>
        <w:noProof/>
        <w:sz w:val="20"/>
        <w:szCs w:val="20"/>
      </w:rPr>
      <w:t>Prepared by:</w:t>
    </w:r>
    <w:r w:rsidRPr="0054765D">
      <w:rPr>
        <w:rFonts w:ascii="Gill Sans MT" w:hAnsi="Gill Sans MT" w:cs="Arial"/>
        <w:b/>
        <w:noProof/>
        <w:sz w:val="20"/>
        <w:szCs w:val="20"/>
      </w:rPr>
      <w:fldChar w:fldCharType="end"/>
    </w:r>
  </w:p>
  <w:p w14:paraId="6EA467FA" w14:textId="77777777" w:rsidR="00954300" w:rsidRPr="0054765D" w:rsidRDefault="00954300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  <w:r w:rsidRPr="0054765D">
      <w:rPr>
        <w:rFonts w:ascii="Gill Sans MT" w:hAnsi="Gill Sans MT"/>
        <w:b/>
        <w:sz w:val="20"/>
        <w:szCs w:val="20"/>
      </w:rPr>
      <w:fldChar w:fldCharType="begin"/>
    </w:r>
    <w:r w:rsidRPr="0054765D">
      <w:rPr>
        <w:rFonts w:ascii="Gill Sans MT" w:hAnsi="Gill Sans MT"/>
        <w:b/>
        <w:sz w:val="20"/>
        <w:szCs w:val="20"/>
      </w:rPr>
      <w:instrText xml:space="preserve"> STYLEREF  DOB2  \* MERGEFORMAT </w:instrText>
    </w:r>
    <w:r w:rsidRPr="0054765D">
      <w:rPr>
        <w:rFonts w:ascii="Gill Sans MT" w:hAnsi="Gill Sans MT"/>
        <w:b/>
        <w:sz w:val="20"/>
        <w:szCs w:val="20"/>
      </w:rPr>
      <w:fldChar w:fldCharType="separate"/>
    </w:r>
    <w:r w:rsidR="00E115DE">
      <w:rPr>
        <w:rFonts w:ascii="Gill Sans MT" w:hAnsi="Gill Sans MT"/>
        <w:b/>
        <w:noProof/>
        <w:sz w:val="20"/>
        <w:szCs w:val="20"/>
      </w:rPr>
      <w:t xml:space="preserve">NMLS/License Number: </w:t>
    </w:r>
    <w:r w:rsidR="00E115DE">
      <w:rPr>
        <w:rFonts w:ascii="Gill Sans MT" w:hAnsi="Gill Sans MT"/>
        <w:b/>
        <w:noProof/>
        <w:sz w:val="20"/>
        <w:szCs w:val="20"/>
      </w:rPr>
      <w:tab/>
      <w:t>Date:</w:t>
    </w:r>
    <w:r w:rsidRPr="0054765D">
      <w:rPr>
        <w:rFonts w:ascii="Gill Sans MT" w:hAnsi="Gill Sans MT"/>
        <w:b/>
        <w:noProof/>
        <w:sz w:val="20"/>
        <w:szCs w:val="20"/>
      </w:rPr>
      <w:fldChar w:fldCharType="end"/>
    </w:r>
  </w:p>
  <w:p w14:paraId="6EA467FB" w14:textId="77777777" w:rsidR="00954300" w:rsidRPr="00733878" w:rsidRDefault="00954300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D" w14:textId="77777777" w:rsidR="00954300" w:rsidRPr="00A47C6E" w:rsidRDefault="00954300" w:rsidP="00963DD2">
    <w:pPr>
      <w:pStyle w:val="Header"/>
      <w:jc w:val="center"/>
      <w:rPr>
        <w:rFonts w:ascii="Gill Sans MT" w:hAnsi="Gill Sans MT"/>
        <w:b/>
        <w:sz w:val="20"/>
        <w:szCs w:val="20"/>
      </w:rPr>
    </w:pPr>
    <w:r w:rsidRPr="00A47C6E">
      <w:rPr>
        <w:rFonts w:ascii="Gill Sans MT" w:hAnsi="Gill Sans MT"/>
        <w:sz w:val="20"/>
        <w:szCs w:val="20"/>
      </w:rPr>
      <w:t>Confidential Supervisory Information</w:t>
    </w:r>
  </w:p>
  <w:p w14:paraId="6EA467FF" w14:textId="715D41EB" w:rsidR="00954300" w:rsidRPr="00963DD2" w:rsidRDefault="00954300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Payment Processing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62C"/>
    <w:multiLevelType w:val="hybridMultilevel"/>
    <w:tmpl w:val="FF10C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B1FE4"/>
    <w:multiLevelType w:val="hybridMultilevel"/>
    <w:tmpl w:val="27F6602E"/>
    <w:lvl w:ilvl="0" w:tplc="1C74E5B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2694B"/>
    <w:multiLevelType w:val="hybridMultilevel"/>
    <w:tmpl w:val="850A4C4C"/>
    <w:lvl w:ilvl="0" w:tplc="EF74C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CEE"/>
    <w:multiLevelType w:val="hybridMultilevel"/>
    <w:tmpl w:val="DBB2FD6E"/>
    <w:lvl w:ilvl="0" w:tplc="F374646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9CD"/>
    <w:multiLevelType w:val="hybridMultilevel"/>
    <w:tmpl w:val="E4EAA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5D4F"/>
    <w:multiLevelType w:val="hybridMultilevel"/>
    <w:tmpl w:val="D6F02D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08D5"/>
    <w:multiLevelType w:val="hybridMultilevel"/>
    <w:tmpl w:val="29BA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97FD2"/>
    <w:multiLevelType w:val="hybridMultilevel"/>
    <w:tmpl w:val="C0D06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425"/>
    <w:multiLevelType w:val="hybridMultilevel"/>
    <w:tmpl w:val="AFB41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B5833"/>
    <w:multiLevelType w:val="hybridMultilevel"/>
    <w:tmpl w:val="E16A400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261C2D"/>
    <w:multiLevelType w:val="hybridMultilevel"/>
    <w:tmpl w:val="23CA566A"/>
    <w:lvl w:ilvl="0" w:tplc="07E2AB92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C57C2"/>
    <w:multiLevelType w:val="hybridMultilevel"/>
    <w:tmpl w:val="C936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06937"/>
    <w:multiLevelType w:val="hybridMultilevel"/>
    <w:tmpl w:val="3878A666"/>
    <w:lvl w:ilvl="0" w:tplc="45345D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938"/>
    <w:multiLevelType w:val="hybridMultilevel"/>
    <w:tmpl w:val="D188F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5226FB"/>
    <w:multiLevelType w:val="hybridMultilevel"/>
    <w:tmpl w:val="F11A2E50"/>
    <w:lvl w:ilvl="0" w:tplc="1D6E5D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20075"/>
    <w:multiLevelType w:val="hybridMultilevel"/>
    <w:tmpl w:val="F446B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42CBE"/>
    <w:multiLevelType w:val="hybridMultilevel"/>
    <w:tmpl w:val="C7885E0C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1E0D68"/>
    <w:multiLevelType w:val="hybridMultilevel"/>
    <w:tmpl w:val="E6DABDBC"/>
    <w:lvl w:ilvl="0" w:tplc="2C2E6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11806"/>
    <w:multiLevelType w:val="hybridMultilevel"/>
    <w:tmpl w:val="B608D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636E4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BA39E4"/>
    <w:multiLevelType w:val="hybridMultilevel"/>
    <w:tmpl w:val="B2A283B6"/>
    <w:lvl w:ilvl="0" w:tplc="7D5CB3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169D4"/>
    <w:multiLevelType w:val="hybridMultilevel"/>
    <w:tmpl w:val="7056196C"/>
    <w:lvl w:ilvl="0" w:tplc="8CD6668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55DC"/>
    <w:multiLevelType w:val="hybridMultilevel"/>
    <w:tmpl w:val="63BA3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886F9A"/>
    <w:multiLevelType w:val="hybridMultilevel"/>
    <w:tmpl w:val="8FAE8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04897"/>
    <w:multiLevelType w:val="hybridMultilevel"/>
    <w:tmpl w:val="50BC9CDE"/>
    <w:lvl w:ilvl="0" w:tplc="74A68E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57BAD"/>
    <w:multiLevelType w:val="hybridMultilevel"/>
    <w:tmpl w:val="F54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D494F"/>
    <w:multiLevelType w:val="hybridMultilevel"/>
    <w:tmpl w:val="94528EF6"/>
    <w:lvl w:ilvl="0" w:tplc="FDC88AFE">
      <w:start w:val="1"/>
      <w:numFmt w:val="upperRoman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709F0"/>
    <w:multiLevelType w:val="hybridMultilevel"/>
    <w:tmpl w:val="ED9A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163BE"/>
    <w:multiLevelType w:val="hybridMultilevel"/>
    <w:tmpl w:val="D9A2D83E"/>
    <w:lvl w:ilvl="0" w:tplc="74CAE7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E54DC"/>
    <w:multiLevelType w:val="hybridMultilevel"/>
    <w:tmpl w:val="72245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10516"/>
    <w:multiLevelType w:val="hybridMultilevel"/>
    <w:tmpl w:val="96723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05B5A"/>
    <w:multiLevelType w:val="hybridMultilevel"/>
    <w:tmpl w:val="911C8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41623"/>
    <w:multiLevelType w:val="hybridMultilevel"/>
    <w:tmpl w:val="D4BE1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E5CB1"/>
    <w:multiLevelType w:val="hybridMultilevel"/>
    <w:tmpl w:val="ACA0F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F0D38"/>
    <w:multiLevelType w:val="hybridMultilevel"/>
    <w:tmpl w:val="C9320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1741B"/>
    <w:multiLevelType w:val="hybridMultilevel"/>
    <w:tmpl w:val="E132F220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0C5A25"/>
    <w:multiLevelType w:val="hybridMultilevel"/>
    <w:tmpl w:val="8ADC8E62"/>
    <w:lvl w:ilvl="0" w:tplc="E8C670E4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5E550B"/>
    <w:multiLevelType w:val="hybridMultilevel"/>
    <w:tmpl w:val="26C6D14E"/>
    <w:lvl w:ilvl="0" w:tplc="7B1C3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465FE6"/>
    <w:multiLevelType w:val="hybridMultilevel"/>
    <w:tmpl w:val="77A6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624EFC"/>
    <w:multiLevelType w:val="hybridMultilevel"/>
    <w:tmpl w:val="3D184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A6AB6"/>
    <w:multiLevelType w:val="hybridMultilevel"/>
    <w:tmpl w:val="10500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8774C2"/>
    <w:multiLevelType w:val="hybridMultilevel"/>
    <w:tmpl w:val="1CE83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54439D"/>
    <w:multiLevelType w:val="hybridMultilevel"/>
    <w:tmpl w:val="492A5080"/>
    <w:lvl w:ilvl="0" w:tplc="BE7041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B02C6"/>
    <w:multiLevelType w:val="hybridMultilevel"/>
    <w:tmpl w:val="0ADCECA4"/>
    <w:lvl w:ilvl="0" w:tplc="1EA634D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3E6A"/>
    <w:multiLevelType w:val="hybridMultilevel"/>
    <w:tmpl w:val="3AE23AB2"/>
    <w:lvl w:ilvl="0" w:tplc="3BFA4F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06D3"/>
    <w:multiLevelType w:val="hybridMultilevel"/>
    <w:tmpl w:val="F1DAE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A5917"/>
    <w:multiLevelType w:val="hybridMultilevel"/>
    <w:tmpl w:val="016E4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3362"/>
    <w:multiLevelType w:val="hybridMultilevel"/>
    <w:tmpl w:val="41665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E260E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18"/>
  </w:num>
  <w:num w:numId="4">
    <w:abstractNumId w:val="28"/>
  </w:num>
  <w:num w:numId="5">
    <w:abstractNumId w:val="15"/>
  </w:num>
  <w:num w:numId="6">
    <w:abstractNumId w:val="38"/>
  </w:num>
  <w:num w:numId="7">
    <w:abstractNumId w:val="0"/>
  </w:num>
  <w:num w:numId="8">
    <w:abstractNumId w:val="6"/>
  </w:num>
  <w:num w:numId="9">
    <w:abstractNumId w:val="40"/>
  </w:num>
  <w:num w:numId="10">
    <w:abstractNumId w:val="8"/>
  </w:num>
  <w:num w:numId="11">
    <w:abstractNumId w:val="11"/>
  </w:num>
  <w:num w:numId="12">
    <w:abstractNumId w:val="29"/>
  </w:num>
  <w:num w:numId="13">
    <w:abstractNumId w:val="4"/>
  </w:num>
  <w:num w:numId="14">
    <w:abstractNumId w:val="48"/>
  </w:num>
  <w:num w:numId="15">
    <w:abstractNumId w:val="19"/>
  </w:num>
  <w:num w:numId="16">
    <w:abstractNumId w:val="16"/>
  </w:num>
  <w:num w:numId="17">
    <w:abstractNumId w:val="36"/>
  </w:num>
  <w:num w:numId="18">
    <w:abstractNumId w:val="26"/>
  </w:num>
  <w:num w:numId="19">
    <w:abstractNumId w:val="10"/>
  </w:num>
  <w:num w:numId="20">
    <w:abstractNumId w:val="35"/>
  </w:num>
  <w:num w:numId="21">
    <w:abstractNumId w:val="1"/>
  </w:num>
  <w:num w:numId="22">
    <w:abstractNumId w:val="13"/>
  </w:num>
  <w:num w:numId="23">
    <w:abstractNumId w:val="32"/>
  </w:num>
  <w:num w:numId="24">
    <w:abstractNumId w:val="45"/>
  </w:num>
  <w:num w:numId="25">
    <w:abstractNumId w:val="12"/>
  </w:num>
  <w:num w:numId="26">
    <w:abstractNumId w:val="24"/>
  </w:num>
  <w:num w:numId="27">
    <w:abstractNumId w:val="20"/>
  </w:num>
  <w:num w:numId="28">
    <w:abstractNumId w:val="23"/>
  </w:num>
  <w:num w:numId="29">
    <w:abstractNumId w:val="14"/>
  </w:num>
  <w:num w:numId="30">
    <w:abstractNumId w:val="37"/>
  </w:num>
  <w:num w:numId="31">
    <w:abstractNumId w:val="17"/>
  </w:num>
  <w:num w:numId="32">
    <w:abstractNumId w:val="26"/>
    <w:lvlOverride w:ilvl="0">
      <w:startOverride w:val="1"/>
    </w:lvlOverride>
  </w:num>
  <w:num w:numId="33">
    <w:abstractNumId w:val="21"/>
  </w:num>
  <w:num w:numId="34">
    <w:abstractNumId w:val="25"/>
  </w:num>
  <w:num w:numId="35">
    <w:abstractNumId w:val="5"/>
  </w:num>
  <w:num w:numId="36">
    <w:abstractNumId w:val="42"/>
  </w:num>
  <w:num w:numId="37">
    <w:abstractNumId w:val="9"/>
  </w:num>
  <w:num w:numId="38">
    <w:abstractNumId w:val="43"/>
  </w:num>
  <w:num w:numId="39">
    <w:abstractNumId w:val="2"/>
  </w:num>
  <w:num w:numId="40">
    <w:abstractNumId w:val="44"/>
  </w:num>
  <w:num w:numId="41">
    <w:abstractNumId w:val="30"/>
  </w:num>
  <w:num w:numId="42">
    <w:abstractNumId w:val="3"/>
  </w:num>
  <w:num w:numId="43">
    <w:abstractNumId w:val="27"/>
  </w:num>
  <w:num w:numId="44">
    <w:abstractNumId w:val="39"/>
  </w:num>
  <w:num w:numId="45">
    <w:abstractNumId w:val="33"/>
  </w:num>
  <w:num w:numId="46">
    <w:abstractNumId w:val="31"/>
  </w:num>
  <w:num w:numId="47">
    <w:abstractNumId w:val="46"/>
  </w:num>
  <w:num w:numId="48">
    <w:abstractNumId w:val="7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F"/>
    <w:rsid w:val="000116D5"/>
    <w:rsid w:val="0002393E"/>
    <w:rsid w:val="00026A5E"/>
    <w:rsid w:val="00031CA3"/>
    <w:rsid w:val="00043795"/>
    <w:rsid w:val="00050F41"/>
    <w:rsid w:val="000637FF"/>
    <w:rsid w:val="00070A51"/>
    <w:rsid w:val="00073B85"/>
    <w:rsid w:val="00090414"/>
    <w:rsid w:val="00094C91"/>
    <w:rsid w:val="000959A5"/>
    <w:rsid w:val="00095A22"/>
    <w:rsid w:val="000C1218"/>
    <w:rsid w:val="000C2260"/>
    <w:rsid w:val="000C368A"/>
    <w:rsid w:val="000E0D53"/>
    <w:rsid w:val="000E2402"/>
    <w:rsid w:val="000E2CBF"/>
    <w:rsid w:val="000E4197"/>
    <w:rsid w:val="000E7AC1"/>
    <w:rsid w:val="00113FA0"/>
    <w:rsid w:val="001233A4"/>
    <w:rsid w:val="00124BE3"/>
    <w:rsid w:val="00133EE9"/>
    <w:rsid w:val="00145933"/>
    <w:rsid w:val="00152286"/>
    <w:rsid w:val="0017226E"/>
    <w:rsid w:val="00183EE8"/>
    <w:rsid w:val="0018507D"/>
    <w:rsid w:val="0019282E"/>
    <w:rsid w:val="001A1B1A"/>
    <w:rsid w:val="001A382B"/>
    <w:rsid w:val="001A7D97"/>
    <w:rsid w:val="001B3DE1"/>
    <w:rsid w:val="001C2851"/>
    <w:rsid w:val="001C3489"/>
    <w:rsid w:val="001C63F4"/>
    <w:rsid w:val="001E2DD3"/>
    <w:rsid w:val="001E647F"/>
    <w:rsid w:val="001F0083"/>
    <w:rsid w:val="001F0658"/>
    <w:rsid w:val="00225322"/>
    <w:rsid w:val="00237A6C"/>
    <w:rsid w:val="002577D6"/>
    <w:rsid w:val="00261CE4"/>
    <w:rsid w:val="0026201E"/>
    <w:rsid w:val="00272CA8"/>
    <w:rsid w:val="0027559B"/>
    <w:rsid w:val="00276147"/>
    <w:rsid w:val="00277258"/>
    <w:rsid w:val="002828DB"/>
    <w:rsid w:val="00290F3C"/>
    <w:rsid w:val="00297660"/>
    <w:rsid w:val="002A46A2"/>
    <w:rsid w:val="002A76DE"/>
    <w:rsid w:val="002D08B1"/>
    <w:rsid w:val="002D3CA5"/>
    <w:rsid w:val="002D3FFB"/>
    <w:rsid w:val="002E09E7"/>
    <w:rsid w:val="002E1E63"/>
    <w:rsid w:val="002E4CBB"/>
    <w:rsid w:val="002E617F"/>
    <w:rsid w:val="002F6B15"/>
    <w:rsid w:val="00302CBB"/>
    <w:rsid w:val="00313E4A"/>
    <w:rsid w:val="003477A7"/>
    <w:rsid w:val="00375B26"/>
    <w:rsid w:val="0038215F"/>
    <w:rsid w:val="003C390B"/>
    <w:rsid w:val="003D429A"/>
    <w:rsid w:val="003D53D4"/>
    <w:rsid w:val="003E076C"/>
    <w:rsid w:val="003F1DAF"/>
    <w:rsid w:val="003F7651"/>
    <w:rsid w:val="004052C4"/>
    <w:rsid w:val="00422022"/>
    <w:rsid w:val="00444542"/>
    <w:rsid w:val="004467EE"/>
    <w:rsid w:val="004627A7"/>
    <w:rsid w:val="004631BE"/>
    <w:rsid w:val="004673D9"/>
    <w:rsid w:val="00475AEB"/>
    <w:rsid w:val="004769B4"/>
    <w:rsid w:val="00476B45"/>
    <w:rsid w:val="00494D3E"/>
    <w:rsid w:val="004A3B34"/>
    <w:rsid w:val="004A5397"/>
    <w:rsid w:val="004A7731"/>
    <w:rsid w:val="004B09BE"/>
    <w:rsid w:val="004E220B"/>
    <w:rsid w:val="004E3CDC"/>
    <w:rsid w:val="005034C4"/>
    <w:rsid w:val="005131EB"/>
    <w:rsid w:val="00516437"/>
    <w:rsid w:val="00523B53"/>
    <w:rsid w:val="005260CD"/>
    <w:rsid w:val="005309C7"/>
    <w:rsid w:val="00540C83"/>
    <w:rsid w:val="00540E77"/>
    <w:rsid w:val="00545CD2"/>
    <w:rsid w:val="0054765D"/>
    <w:rsid w:val="00553AFC"/>
    <w:rsid w:val="005713BC"/>
    <w:rsid w:val="00584B4C"/>
    <w:rsid w:val="0058757C"/>
    <w:rsid w:val="00596560"/>
    <w:rsid w:val="005A24C4"/>
    <w:rsid w:val="005A2DF9"/>
    <w:rsid w:val="005E2DF9"/>
    <w:rsid w:val="005E6702"/>
    <w:rsid w:val="00612DEE"/>
    <w:rsid w:val="006174D4"/>
    <w:rsid w:val="00622F87"/>
    <w:rsid w:val="00624434"/>
    <w:rsid w:val="006249A5"/>
    <w:rsid w:val="00626F26"/>
    <w:rsid w:val="00657F44"/>
    <w:rsid w:val="00664C4D"/>
    <w:rsid w:val="00680E88"/>
    <w:rsid w:val="00691817"/>
    <w:rsid w:val="00694BF0"/>
    <w:rsid w:val="0069676A"/>
    <w:rsid w:val="006A0336"/>
    <w:rsid w:val="006D70B1"/>
    <w:rsid w:val="006E1C85"/>
    <w:rsid w:val="006E2B2A"/>
    <w:rsid w:val="006E4FB9"/>
    <w:rsid w:val="006E58A2"/>
    <w:rsid w:val="006F10F9"/>
    <w:rsid w:val="006F75B7"/>
    <w:rsid w:val="00714107"/>
    <w:rsid w:val="0071473D"/>
    <w:rsid w:val="00733878"/>
    <w:rsid w:val="00733921"/>
    <w:rsid w:val="00737BEB"/>
    <w:rsid w:val="00742A0F"/>
    <w:rsid w:val="00743B6D"/>
    <w:rsid w:val="00744A1D"/>
    <w:rsid w:val="007452F8"/>
    <w:rsid w:val="00750481"/>
    <w:rsid w:val="007838B9"/>
    <w:rsid w:val="00790B40"/>
    <w:rsid w:val="00793160"/>
    <w:rsid w:val="007C32F5"/>
    <w:rsid w:val="007C39BB"/>
    <w:rsid w:val="007E26AE"/>
    <w:rsid w:val="008069ED"/>
    <w:rsid w:val="00831E1D"/>
    <w:rsid w:val="008363F6"/>
    <w:rsid w:val="00842624"/>
    <w:rsid w:val="00852A36"/>
    <w:rsid w:val="0087353A"/>
    <w:rsid w:val="00880078"/>
    <w:rsid w:val="00885553"/>
    <w:rsid w:val="0089029F"/>
    <w:rsid w:val="008A2DEE"/>
    <w:rsid w:val="008C2EBB"/>
    <w:rsid w:val="008E6999"/>
    <w:rsid w:val="008F0E2F"/>
    <w:rsid w:val="008F5544"/>
    <w:rsid w:val="008F6D98"/>
    <w:rsid w:val="00912A8F"/>
    <w:rsid w:val="00930293"/>
    <w:rsid w:val="00937EFF"/>
    <w:rsid w:val="00943A85"/>
    <w:rsid w:val="009511FB"/>
    <w:rsid w:val="00954300"/>
    <w:rsid w:val="00962925"/>
    <w:rsid w:val="00963DD2"/>
    <w:rsid w:val="0097231A"/>
    <w:rsid w:val="009B7999"/>
    <w:rsid w:val="009D4CFE"/>
    <w:rsid w:val="009F2730"/>
    <w:rsid w:val="009F2DCD"/>
    <w:rsid w:val="009F62D0"/>
    <w:rsid w:val="00A001AE"/>
    <w:rsid w:val="00A272DF"/>
    <w:rsid w:val="00A3121F"/>
    <w:rsid w:val="00A3281F"/>
    <w:rsid w:val="00A50F78"/>
    <w:rsid w:val="00A566E0"/>
    <w:rsid w:val="00A91C09"/>
    <w:rsid w:val="00AA232F"/>
    <w:rsid w:val="00AA6EE2"/>
    <w:rsid w:val="00AB4385"/>
    <w:rsid w:val="00AB693F"/>
    <w:rsid w:val="00AD2269"/>
    <w:rsid w:val="00AD7F03"/>
    <w:rsid w:val="00AE0DBF"/>
    <w:rsid w:val="00B210FA"/>
    <w:rsid w:val="00B3421F"/>
    <w:rsid w:val="00B4196B"/>
    <w:rsid w:val="00B65D34"/>
    <w:rsid w:val="00B802E7"/>
    <w:rsid w:val="00B804DE"/>
    <w:rsid w:val="00B95CFB"/>
    <w:rsid w:val="00BA066A"/>
    <w:rsid w:val="00BB1BF0"/>
    <w:rsid w:val="00BB33C9"/>
    <w:rsid w:val="00BC1CC5"/>
    <w:rsid w:val="00BC62C6"/>
    <w:rsid w:val="00BE34ED"/>
    <w:rsid w:val="00BE4644"/>
    <w:rsid w:val="00BE6C52"/>
    <w:rsid w:val="00C07E70"/>
    <w:rsid w:val="00C117AE"/>
    <w:rsid w:val="00C2389E"/>
    <w:rsid w:val="00C2706F"/>
    <w:rsid w:val="00C333D4"/>
    <w:rsid w:val="00C3568D"/>
    <w:rsid w:val="00C529FA"/>
    <w:rsid w:val="00C544C1"/>
    <w:rsid w:val="00C708BA"/>
    <w:rsid w:val="00C744D1"/>
    <w:rsid w:val="00CB3883"/>
    <w:rsid w:val="00CC6DED"/>
    <w:rsid w:val="00CC767B"/>
    <w:rsid w:val="00CD37E4"/>
    <w:rsid w:val="00CF2B3D"/>
    <w:rsid w:val="00CF4056"/>
    <w:rsid w:val="00D02CBB"/>
    <w:rsid w:val="00D1771B"/>
    <w:rsid w:val="00D35AB5"/>
    <w:rsid w:val="00D424E3"/>
    <w:rsid w:val="00D52072"/>
    <w:rsid w:val="00D520CE"/>
    <w:rsid w:val="00D543E1"/>
    <w:rsid w:val="00D55A89"/>
    <w:rsid w:val="00D66C1D"/>
    <w:rsid w:val="00D80024"/>
    <w:rsid w:val="00D80CA2"/>
    <w:rsid w:val="00D91D97"/>
    <w:rsid w:val="00DB38FB"/>
    <w:rsid w:val="00DB673A"/>
    <w:rsid w:val="00DE23F9"/>
    <w:rsid w:val="00E00141"/>
    <w:rsid w:val="00E03F57"/>
    <w:rsid w:val="00E04CF2"/>
    <w:rsid w:val="00E115DE"/>
    <w:rsid w:val="00E31C41"/>
    <w:rsid w:val="00E3201B"/>
    <w:rsid w:val="00E378C3"/>
    <w:rsid w:val="00E44D1E"/>
    <w:rsid w:val="00E5477D"/>
    <w:rsid w:val="00E56DB2"/>
    <w:rsid w:val="00E76FCF"/>
    <w:rsid w:val="00E7711A"/>
    <w:rsid w:val="00EB268C"/>
    <w:rsid w:val="00EC05A7"/>
    <w:rsid w:val="00ED0024"/>
    <w:rsid w:val="00EE0EF3"/>
    <w:rsid w:val="00F0169C"/>
    <w:rsid w:val="00F03889"/>
    <w:rsid w:val="00F16CDE"/>
    <w:rsid w:val="00F22E9D"/>
    <w:rsid w:val="00F25ECE"/>
    <w:rsid w:val="00F30242"/>
    <w:rsid w:val="00F46955"/>
    <w:rsid w:val="00F551D3"/>
    <w:rsid w:val="00F71591"/>
    <w:rsid w:val="00F751E6"/>
    <w:rsid w:val="00F920B0"/>
    <w:rsid w:val="00FB0049"/>
    <w:rsid w:val="00FB6B8B"/>
    <w:rsid w:val="00FC3FA7"/>
    <w:rsid w:val="00FC6566"/>
    <w:rsid w:val="00FD3A85"/>
    <w:rsid w:val="00FD5C6B"/>
    <w:rsid w:val="00FE0C8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A4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2DEE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D70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70B1"/>
    <w:rPr>
      <w:i/>
      <w:iCs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2DEE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D70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70B1"/>
    <w:rPr>
      <w:i/>
      <w:iCs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7DF87B3CA14CB66C9A1699C4C418" ma:contentTypeVersion="0" ma:contentTypeDescription="Create a new document." ma:contentTypeScope="" ma:versionID="39cd354f8c2783be49d899a50c4e6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839-B9E9-4ED7-BE4C-0A1AAA12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B38F6-3C79-4469-A8B9-C45F1AD226E8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5FD07-63B8-4061-9732-32FD43E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A83A4-D7F4-486F-8CF1-F161B0E6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5014</CharactersWithSpaces>
  <SharedDoc>false</SharedDoc>
  <HLinks>
    <vt:vector size="42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_Toc322683957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_Toc322683956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</dc:creator>
  <cp:lastModifiedBy>Sailer, Sheryl T.</cp:lastModifiedBy>
  <cp:revision>2</cp:revision>
  <cp:lastPrinted>2015-09-23T20:53:00Z</cp:lastPrinted>
  <dcterms:created xsi:type="dcterms:W3CDTF">2016-02-25T16:36:00Z</dcterms:created>
  <dcterms:modified xsi:type="dcterms:W3CDTF">2016-02-25T16:36:00Z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0x010100B1AD7DF87B3CA14CB66C9A1699C4C418</vt:lpwstr>
  </property>
</Properties>
</file>